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D" w:rsidRDefault="002935CD" w:rsidP="00293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5CD" w:rsidRPr="005330B3" w:rsidRDefault="002935CD" w:rsidP="00293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5CD" w:rsidRDefault="002935CD" w:rsidP="002935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1F8D" w:rsidRDefault="00381F8D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F8D" w:rsidRDefault="00381F8D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F8D" w:rsidRDefault="00381F8D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57F4" w:rsidRDefault="00E157F4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57F4" w:rsidRDefault="00E157F4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57F4" w:rsidRDefault="00E157F4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57F4" w:rsidRDefault="00E157F4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57F4" w:rsidRDefault="00E157F4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57F4" w:rsidRPr="00E157F4" w:rsidRDefault="00E157F4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935CD" w:rsidRDefault="002935CD" w:rsidP="00293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9CC" w:rsidRDefault="003B39CC" w:rsidP="000E33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КЛИНИЧЕСКИЕ РЕКОМЕНДАЦИИ</w:t>
      </w:r>
    </w:p>
    <w:p w:rsidR="00241A72" w:rsidRDefault="00241A72" w:rsidP="00241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оказанию</w:t>
      </w:r>
      <w:r w:rsidR="003B39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5E07">
        <w:rPr>
          <w:rFonts w:ascii="Times New Roman" w:hAnsi="Times New Roman" w:cs="Times New Roman"/>
          <w:b/>
          <w:sz w:val="32"/>
          <w:szCs w:val="32"/>
        </w:rPr>
        <w:t>неотложной</w:t>
      </w:r>
      <w:r w:rsidR="00817E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39CC">
        <w:rPr>
          <w:rFonts w:ascii="Times New Roman" w:hAnsi="Times New Roman" w:cs="Times New Roman"/>
          <w:b/>
          <w:sz w:val="32"/>
          <w:szCs w:val="32"/>
        </w:rPr>
        <w:t>медицинской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39CC">
        <w:rPr>
          <w:rFonts w:ascii="Times New Roman" w:hAnsi="Times New Roman" w:cs="Times New Roman"/>
          <w:b/>
          <w:sz w:val="32"/>
          <w:szCs w:val="32"/>
        </w:rPr>
        <w:t>помощи детям</w:t>
      </w:r>
      <w:r>
        <w:rPr>
          <w:rFonts w:ascii="Times New Roman" w:hAnsi="Times New Roman" w:cs="Times New Roman"/>
          <w:b/>
          <w:sz w:val="32"/>
          <w:szCs w:val="32"/>
        </w:rPr>
        <w:t xml:space="preserve"> с </w:t>
      </w:r>
    </w:p>
    <w:p w:rsidR="002935CD" w:rsidRPr="00920A12" w:rsidRDefault="00241A72" w:rsidP="00241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генерализоваными формами менингококковой инфекции.</w:t>
      </w: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453D98" w:rsidRDefault="00453D98" w:rsidP="0029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81F8D" w:rsidRDefault="00381F8D" w:rsidP="0038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81F8D" w:rsidRDefault="00381F8D" w:rsidP="000E33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201</w:t>
      </w:r>
      <w:r w:rsidR="00241A72">
        <w:rPr>
          <w:rFonts w:ascii="Times New Roman" w:hAnsi="Times New Roman" w:cs="Times New Roman"/>
          <w:b/>
          <w:iCs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B7172" w:rsidRPr="004A21CD" w:rsidRDefault="003B7172" w:rsidP="000E33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B7172" w:rsidRDefault="003B7172" w:rsidP="003B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2"/>
        <w:gridCol w:w="269"/>
      </w:tblGrid>
      <w:tr w:rsidR="003B7172" w:rsidRPr="00326F06" w:rsidTr="00E84895">
        <w:tc>
          <w:tcPr>
            <w:tcW w:w="9302" w:type="dxa"/>
          </w:tcPr>
          <w:p w:rsidR="003B7172" w:rsidRPr="00326F06" w:rsidRDefault="003B7172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3B7172" w:rsidRPr="00326F06" w:rsidRDefault="003B7172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2" w:rsidRPr="007D316F" w:rsidTr="00E84895">
        <w:tc>
          <w:tcPr>
            <w:tcW w:w="9302" w:type="dxa"/>
          </w:tcPr>
          <w:p w:rsidR="003B7172" w:rsidRPr="007D316F" w:rsidRDefault="00326F06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6F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 ……………………………………………………</w:t>
            </w:r>
            <w:r w:rsidR="00B66CC4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269" w:type="dxa"/>
          </w:tcPr>
          <w:p w:rsidR="003B7172" w:rsidRPr="007D316F" w:rsidRDefault="003B7172" w:rsidP="00165D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7172" w:rsidRPr="00326F06" w:rsidTr="00E84895">
        <w:tc>
          <w:tcPr>
            <w:tcW w:w="9302" w:type="dxa"/>
          </w:tcPr>
          <w:p w:rsidR="003B7172" w:rsidRPr="00326F06" w:rsidRDefault="00326F06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Состав рабочей группы ……………………………………………….</w:t>
            </w:r>
          </w:p>
        </w:tc>
        <w:tc>
          <w:tcPr>
            <w:tcW w:w="269" w:type="dxa"/>
          </w:tcPr>
          <w:p w:rsidR="003B7172" w:rsidRPr="00326F06" w:rsidRDefault="003B7172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2" w:rsidRPr="00326F06" w:rsidTr="00E84895">
        <w:tc>
          <w:tcPr>
            <w:tcW w:w="9302" w:type="dxa"/>
          </w:tcPr>
          <w:p w:rsidR="003B7172" w:rsidRPr="00326F06" w:rsidRDefault="00326F06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Цель разработки и внедрения рекомендаций………………………..</w:t>
            </w:r>
          </w:p>
        </w:tc>
        <w:tc>
          <w:tcPr>
            <w:tcW w:w="269" w:type="dxa"/>
          </w:tcPr>
          <w:p w:rsidR="003B7172" w:rsidRPr="00326F06" w:rsidRDefault="003B7172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2" w:rsidRPr="00326F06" w:rsidTr="00E84895">
        <w:tc>
          <w:tcPr>
            <w:tcW w:w="9302" w:type="dxa"/>
          </w:tcPr>
          <w:p w:rsidR="003B7172" w:rsidRPr="00326F06" w:rsidRDefault="00326F06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Задачи разработки и внедрения рекомендаций……………………...</w:t>
            </w:r>
          </w:p>
        </w:tc>
        <w:tc>
          <w:tcPr>
            <w:tcW w:w="269" w:type="dxa"/>
          </w:tcPr>
          <w:p w:rsidR="003B7172" w:rsidRPr="00326F06" w:rsidRDefault="003B7172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2" w:rsidRPr="00326F06" w:rsidTr="00E84895">
        <w:tc>
          <w:tcPr>
            <w:tcW w:w="9302" w:type="dxa"/>
          </w:tcPr>
          <w:p w:rsidR="003B7172" w:rsidRPr="00326F06" w:rsidRDefault="00326F06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Концепция рекомендаций…………………………………………….</w:t>
            </w:r>
          </w:p>
        </w:tc>
        <w:tc>
          <w:tcPr>
            <w:tcW w:w="269" w:type="dxa"/>
          </w:tcPr>
          <w:p w:rsidR="003B7172" w:rsidRPr="00326F06" w:rsidRDefault="003B7172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2" w:rsidRPr="00326F06" w:rsidTr="00E84895">
        <w:tc>
          <w:tcPr>
            <w:tcW w:w="9302" w:type="dxa"/>
          </w:tcPr>
          <w:p w:rsidR="003B7172" w:rsidRPr="00326F06" w:rsidRDefault="00326F06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Краткий перечень основной литературы…………………………….</w:t>
            </w:r>
          </w:p>
        </w:tc>
        <w:tc>
          <w:tcPr>
            <w:tcW w:w="269" w:type="dxa"/>
          </w:tcPr>
          <w:p w:rsidR="003B7172" w:rsidRPr="00326F06" w:rsidRDefault="003B7172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A0" w:rsidRPr="00326F06" w:rsidTr="00E84895">
        <w:tc>
          <w:tcPr>
            <w:tcW w:w="9302" w:type="dxa"/>
          </w:tcPr>
          <w:p w:rsidR="002E50A0" w:rsidRPr="00326F06" w:rsidRDefault="002E50A0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Особенности информированного (добровольного) согласия пациента (законного представителя) при выполнении протокола лечения и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информация для пациента и членов его семьи………..</w:t>
            </w:r>
          </w:p>
        </w:tc>
        <w:tc>
          <w:tcPr>
            <w:tcW w:w="269" w:type="dxa"/>
          </w:tcPr>
          <w:p w:rsidR="002E50A0" w:rsidRPr="00326F06" w:rsidRDefault="002E50A0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A0" w:rsidRPr="00326F06" w:rsidTr="00E84895">
        <w:tc>
          <w:tcPr>
            <w:tcW w:w="9302" w:type="dxa"/>
          </w:tcPr>
          <w:p w:rsidR="002E50A0" w:rsidRPr="00C128B5" w:rsidRDefault="002E50A0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2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128B5" w:rsidRPr="00C12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Определения и понятия</w:t>
            </w:r>
          </w:p>
        </w:tc>
        <w:tc>
          <w:tcPr>
            <w:tcW w:w="269" w:type="dxa"/>
          </w:tcPr>
          <w:p w:rsidR="002E50A0" w:rsidRPr="00326F06" w:rsidRDefault="002E50A0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A0" w:rsidRPr="00326F06" w:rsidTr="00E84895">
        <w:tc>
          <w:tcPr>
            <w:tcW w:w="9302" w:type="dxa"/>
          </w:tcPr>
          <w:p w:rsidR="002E50A0" w:rsidRPr="00C128B5" w:rsidRDefault="002E50A0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8B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C128B5" w:rsidRPr="00C12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Менингококковая инфекция </w:t>
            </w:r>
            <w:r w:rsidRPr="00C128B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C12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</w:t>
            </w:r>
          </w:p>
        </w:tc>
        <w:tc>
          <w:tcPr>
            <w:tcW w:w="269" w:type="dxa"/>
          </w:tcPr>
          <w:p w:rsidR="002E50A0" w:rsidRPr="00326F06" w:rsidRDefault="002E50A0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A0" w:rsidRPr="00326F06" w:rsidTr="00E84895">
        <w:tc>
          <w:tcPr>
            <w:tcW w:w="9302" w:type="dxa"/>
          </w:tcPr>
          <w:p w:rsidR="002E50A0" w:rsidRPr="00C128B5" w:rsidRDefault="002E50A0" w:rsidP="00F1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B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C128B5" w:rsidRPr="00C128B5">
              <w:rPr>
                <w:rFonts w:ascii="Times New Roman" w:hAnsi="Times New Roman" w:cs="Times New Roman"/>
                <w:bCs/>
                <w:sz w:val="28"/>
                <w:szCs w:val="28"/>
              </w:rPr>
              <w:t>Клас</w:t>
            </w:r>
            <w:r w:rsidR="0046317F">
              <w:rPr>
                <w:rFonts w:ascii="Times New Roman" w:hAnsi="Times New Roman" w:cs="Times New Roman"/>
                <w:bCs/>
                <w:sz w:val="28"/>
                <w:szCs w:val="28"/>
              </w:rPr>
              <w:t>сификация и клиническая картина</w:t>
            </w:r>
            <w:r w:rsidR="00E60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28B5" w:rsidRPr="00C128B5">
              <w:rPr>
                <w:rFonts w:ascii="Times New Roman" w:hAnsi="Times New Roman" w:cs="Times New Roman"/>
                <w:bCs/>
                <w:sz w:val="28"/>
                <w:szCs w:val="28"/>
              </w:rPr>
              <w:t>менингококковой инфекции</w:t>
            </w:r>
            <w:r w:rsidR="0046317F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</w:p>
        </w:tc>
        <w:tc>
          <w:tcPr>
            <w:tcW w:w="269" w:type="dxa"/>
          </w:tcPr>
          <w:p w:rsidR="002E50A0" w:rsidRPr="00326F06" w:rsidRDefault="002E50A0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A0" w:rsidRPr="007D316F" w:rsidTr="00E84895">
        <w:tc>
          <w:tcPr>
            <w:tcW w:w="9302" w:type="dxa"/>
          </w:tcPr>
          <w:p w:rsidR="002E50A0" w:rsidRPr="00C128B5" w:rsidRDefault="002E50A0" w:rsidP="00463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B5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C128B5" w:rsidRPr="00C128B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синдромы, опорно-диагностические признаки</w:t>
            </w:r>
            <w:r w:rsidR="0046317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C128B5">
              <w:rPr>
                <w:rFonts w:ascii="Times New Roman" w:hAnsi="Times New Roman" w:cs="Times New Roman"/>
                <w:bCs/>
                <w:sz w:val="28"/>
                <w:szCs w:val="28"/>
              </w:rPr>
              <w:t>……..</w:t>
            </w:r>
          </w:p>
        </w:tc>
        <w:tc>
          <w:tcPr>
            <w:tcW w:w="269" w:type="dxa"/>
          </w:tcPr>
          <w:p w:rsidR="002E50A0" w:rsidRPr="007D316F" w:rsidRDefault="002E50A0" w:rsidP="0016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7C104B" w:rsidRPr="007C104B" w:rsidRDefault="0046317F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3.Диагностика…………..</w:t>
            </w:r>
            <w:r w:rsidR="007C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E23" w:rsidRPr="007D316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</w:t>
            </w:r>
          </w:p>
          <w:p w:rsidR="00530D15" w:rsidRDefault="0046317F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1419F" w:rsidRPr="00463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C104B" w:rsidRPr="0046317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этапы ле</w:t>
            </w:r>
            <w:r w:rsidR="00E93D34">
              <w:rPr>
                <w:rFonts w:ascii="Times New Roman" w:hAnsi="Times New Roman" w:cs="Times New Roman"/>
                <w:b/>
                <w:sz w:val="28"/>
                <w:szCs w:val="28"/>
              </w:rPr>
              <w:t>чения…………………..</w:t>
            </w:r>
            <w:r w:rsidR="003C0A67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="003C0A6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</w:t>
            </w:r>
            <w:r w:rsidR="007C104B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</w:p>
          <w:p w:rsidR="003C0A67" w:rsidRPr="00E84895" w:rsidRDefault="00DB75C2" w:rsidP="00DA1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  <w:r w:rsidR="00E84895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………………….</w:t>
            </w: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7D316F" w:rsidRDefault="00FB0E23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6F">
              <w:rPr>
                <w:rFonts w:ascii="Times New Roman" w:hAnsi="Times New Roman" w:cs="Times New Roman"/>
                <w:b/>
                <w:sz w:val="28"/>
                <w:szCs w:val="28"/>
              </w:rPr>
              <w:t>4. Список сокращений и обозначений…………………………………</w:t>
            </w: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7D316F" w:rsidRDefault="00FB0E23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6F">
              <w:rPr>
                <w:rFonts w:ascii="Times New Roman" w:hAnsi="Times New Roman" w:cs="Times New Roman"/>
                <w:b/>
                <w:sz w:val="28"/>
                <w:szCs w:val="28"/>
              </w:rPr>
              <w:t>5. Список литературы…………………………………………………….</w:t>
            </w: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7D316F" w:rsidRDefault="00FB0E23" w:rsidP="00F141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16F">
              <w:rPr>
                <w:rFonts w:ascii="Times New Roman" w:hAnsi="Times New Roman" w:cs="Times New Roman"/>
                <w:b/>
                <w:sz w:val="28"/>
                <w:szCs w:val="28"/>
              </w:rPr>
              <w:t>6. Приложения……………………………………………………………..</w:t>
            </w: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7D316F" w:rsidRDefault="00FB0E23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7D316F" w:rsidRDefault="00FB0E23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7D316F" w:rsidRDefault="00FB0E23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Pr="00326F06" w:rsidRDefault="00FB0E23" w:rsidP="0016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Pr="007D316F" w:rsidRDefault="00FB0E23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Default="00FB0E23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4C5" w:rsidRDefault="004804C5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78BB" w:rsidRPr="009378BB" w:rsidRDefault="009378BB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804C5" w:rsidRPr="007D316F" w:rsidRDefault="004804C5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23" w:rsidRPr="00326F06" w:rsidTr="00E84895">
        <w:trPr>
          <w:trHeight w:val="349"/>
        </w:trPr>
        <w:tc>
          <w:tcPr>
            <w:tcW w:w="9302" w:type="dxa"/>
          </w:tcPr>
          <w:p w:rsidR="00FB0E23" w:rsidRDefault="00FB0E23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5B1" w:rsidRDefault="008825B1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D34" w:rsidRDefault="00E93D34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D34" w:rsidRDefault="00E93D34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5B1" w:rsidRPr="007D316F" w:rsidRDefault="008825B1" w:rsidP="00165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dxa"/>
          </w:tcPr>
          <w:p w:rsidR="00FB0E23" w:rsidRPr="00326F06" w:rsidRDefault="00FB0E23" w:rsidP="0016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D98" w:rsidRDefault="001F1471" w:rsidP="000E33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F1471" w:rsidRDefault="001F1471" w:rsidP="007F6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3C1" w:rsidRPr="00506200" w:rsidRDefault="00C41BA5" w:rsidP="00C41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F63C1" w:rsidRPr="00506200">
        <w:rPr>
          <w:rFonts w:ascii="Times New Roman" w:hAnsi="Times New Roman" w:cs="Times New Roman"/>
          <w:b/>
          <w:sz w:val="28"/>
          <w:szCs w:val="28"/>
        </w:rPr>
        <w:t>Состав рабочей группы:</w:t>
      </w:r>
    </w:p>
    <w:p w:rsidR="007F63C1" w:rsidRDefault="007F63C1" w:rsidP="00C4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57D" w:rsidRDefault="005A657D" w:rsidP="005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7D">
        <w:rPr>
          <w:rFonts w:ascii="Times New Roman" w:hAnsi="Times New Roman" w:cs="Times New Roman"/>
          <w:b/>
          <w:sz w:val="28"/>
          <w:szCs w:val="28"/>
        </w:rPr>
        <w:t>Р.Г.ЛОВЕРДО</w:t>
      </w:r>
      <w:r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главный внештатный специалист министерства здравоохранения Ростовской области по детским инфекционным болезням, доцент кафедры детских инфекционных болезней ГБОУ ВО «Ростовский государственный медицинский университет» 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здрава России.</w:t>
      </w:r>
      <w:r w:rsidRPr="005A6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344029 г. Ростов-на-Дону, пер. Нахичеванский, 29.</w:t>
      </w:r>
    </w:p>
    <w:p w:rsidR="005A657D" w:rsidRDefault="005A657D" w:rsidP="005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63">
        <w:rPr>
          <w:rFonts w:ascii="Times New Roman" w:hAnsi="Times New Roman" w:cs="Times New Roman"/>
          <w:b/>
          <w:sz w:val="28"/>
          <w:szCs w:val="28"/>
        </w:rPr>
        <w:t>С.Г.ПИСКУНОВА</w:t>
      </w:r>
      <w:r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главный врач ГБУ Ростовской области «Областная детская клиническая больница», ассистент кафедры детских болезней №1 ГБОУ ВО «Ростовский государственный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дицинский университет» Минздрава России. </w:t>
      </w:r>
      <w:r w:rsidRPr="00F93071">
        <w:rPr>
          <w:rFonts w:ascii="Times New Roman" w:hAnsi="Times New Roman" w:cs="Times New Roman"/>
          <w:sz w:val="28"/>
          <w:szCs w:val="28"/>
        </w:rPr>
        <w:t>344015, г. 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71">
        <w:rPr>
          <w:rFonts w:ascii="Times New Roman" w:hAnsi="Times New Roman" w:cs="Times New Roman"/>
          <w:sz w:val="28"/>
          <w:szCs w:val="28"/>
        </w:rPr>
        <w:t>ул. 339-й Стрелковой Дивизии,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7D" w:rsidRDefault="005A657D" w:rsidP="005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63">
        <w:rPr>
          <w:rFonts w:ascii="Times New Roman" w:hAnsi="Times New Roman" w:cs="Times New Roman"/>
          <w:b/>
          <w:sz w:val="28"/>
          <w:szCs w:val="28"/>
        </w:rPr>
        <w:t>Д.В.ПРОМЕТНОЙ</w:t>
      </w:r>
      <w:r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врач анестезиолог-реаниматолог ГБУ Ростовской области «Областная детская клиническая больница», доцент кафедры педиатрии с курсом неонатологии ФПК и ППС ГБОУ ВО «Ростовский государственный медицинский университет» 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здрава России. </w:t>
      </w:r>
      <w:r w:rsidRPr="00F93071">
        <w:rPr>
          <w:rFonts w:ascii="Times New Roman" w:hAnsi="Times New Roman" w:cs="Times New Roman"/>
          <w:sz w:val="28"/>
          <w:szCs w:val="28"/>
        </w:rPr>
        <w:t>344015, г. 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71">
        <w:rPr>
          <w:rFonts w:ascii="Times New Roman" w:hAnsi="Times New Roman" w:cs="Times New Roman"/>
          <w:sz w:val="28"/>
          <w:szCs w:val="28"/>
        </w:rPr>
        <w:t>ул. 339-й Стрелковой Дивизии,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7D" w:rsidRDefault="005A657D" w:rsidP="005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39">
        <w:rPr>
          <w:rFonts w:ascii="Times New Roman" w:hAnsi="Times New Roman" w:cs="Times New Roman"/>
          <w:b/>
          <w:sz w:val="28"/>
          <w:szCs w:val="28"/>
        </w:rPr>
        <w:t>Н.Ю.ПШЕНИЧНАЯ</w:t>
      </w:r>
      <w:r>
        <w:rPr>
          <w:rFonts w:ascii="Times New Roman" w:hAnsi="Times New Roman" w:cs="Times New Roman"/>
          <w:sz w:val="28"/>
          <w:szCs w:val="28"/>
        </w:rPr>
        <w:t xml:space="preserve"> - доктор медицинских наук, профессор,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дующая кафедрой инфекционных болезней ФПК и ППС ГБОУ ВО «Росто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 государственный медицинский университет» Минздрава России.344029 г. Ростов-на-Дону, пер. Нахичеванский, 29.</w:t>
      </w:r>
    </w:p>
    <w:p w:rsidR="005A657D" w:rsidRDefault="005A657D" w:rsidP="005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А.А.ТАРАСЕНКО</w:t>
      </w:r>
      <w:r>
        <w:rPr>
          <w:rFonts w:ascii="Times New Roman" w:hAnsi="Times New Roman" w:cs="Times New Roman"/>
          <w:sz w:val="28"/>
          <w:szCs w:val="28"/>
        </w:rPr>
        <w:t xml:space="preserve"> – врач анестезиолог-реаниматолог ГБУ Ростовской области «Областная детская клиническая больница». </w:t>
      </w:r>
      <w:r w:rsidRPr="00F93071">
        <w:rPr>
          <w:rFonts w:ascii="Times New Roman" w:hAnsi="Times New Roman" w:cs="Times New Roman"/>
          <w:sz w:val="28"/>
          <w:szCs w:val="28"/>
        </w:rPr>
        <w:t>344015, г. 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71">
        <w:rPr>
          <w:rFonts w:ascii="Times New Roman" w:hAnsi="Times New Roman" w:cs="Times New Roman"/>
          <w:sz w:val="28"/>
          <w:szCs w:val="28"/>
        </w:rPr>
        <w:t>ул. 339-й Стрелковой Дивизии,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5B1" w:rsidRDefault="008825B1" w:rsidP="0088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63">
        <w:rPr>
          <w:rFonts w:ascii="Times New Roman" w:hAnsi="Times New Roman" w:cs="Times New Roman"/>
          <w:b/>
          <w:sz w:val="28"/>
          <w:szCs w:val="28"/>
        </w:rPr>
        <w:t>Ф.Г.ШАРШОВ</w:t>
      </w:r>
      <w:r>
        <w:rPr>
          <w:rFonts w:ascii="Times New Roman" w:hAnsi="Times New Roman" w:cs="Times New Roman"/>
          <w:sz w:val="28"/>
          <w:szCs w:val="28"/>
        </w:rPr>
        <w:t xml:space="preserve"> – доктор медицинских наук, директор центра анест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зиологии и реаниматологии ГБУ Ростовской области «Областная детская клиническая больница», доцент кафедры анестезиологии и реаниматологии ГБОУ ВПО «Ростовский государственный медицинский университет» 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здрава России; главный внештатный детский специалист Минздрава Росто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по анестезиологии и реаниматологии. </w:t>
      </w:r>
      <w:r w:rsidRPr="00F93071">
        <w:rPr>
          <w:rFonts w:ascii="Times New Roman" w:hAnsi="Times New Roman" w:cs="Times New Roman"/>
          <w:sz w:val="28"/>
          <w:szCs w:val="28"/>
        </w:rPr>
        <w:t>344015, г. 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071">
        <w:rPr>
          <w:rFonts w:ascii="Times New Roman" w:hAnsi="Times New Roman" w:cs="Times New Roman"/>
          <w:sz w:val="28"/>
          <w:szCs w:val="28"/>
        </w:rPr>
        <w:t>ул. 339-й Стрелковой Дивизии,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7D" w:rsidRPr="00737095" w:rsidRDefault="005A657D" w:rsidP="00C4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95" w:rsidRDefault="00E84895" w:rsidP="00506D6C">
      <w:pPr>
        <w:spacing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230" w:rsidRPr="002D03D8" w:rsidRDefault="00B579AB" w:rsidP="00506D6C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41BA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B39CC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9549E2">
        <w:rPr>
          <w:rFonts w:ascii="Times New Roman" w:hAnsi="Times New Roman" w:cs="Times New Roman"/>
          <w:b/>
          <w:sz w:val="28"/>
          <w:szCs w:val="28"/>
        </w:rPr>
        <w:t xml:space="preserve"> и внедрения </w:t>
      </w:r>
      <w:r w:rsidR="008D70BC">
        <w:rPr>
          <w:rFonts w:ascii="Times New Roman" w:hAnsi="Times New Roman" w:cs="Times New Roman"/>
          <w:b/>
          <w:sz w:val="28"/>
          <w:szCs w:val="28"/>
        </w:rPr>
        <w:t>рекомендаций</w:t>
      </w:r>
      <w:r w:rsidR="00C41B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4230" w:rsidRPr="002D03D8">
        <w:rPr>
          <w:rFonts w:ascii="Times New Roman" w:hAnsi="Times New Roman" w:cs="Times New Roman"/>
          <w:sz w:val="28"/>
          <w:szCs w:val="28"/>
        </w:rPr>
        <w:t>установление еди</w:t>
      </w:r>
      <w:r w:rsidR="002D03D8">
        <w:rPr>
          <w:rFonts w:ascii="Times New Roman" w:hAnsi="Times New Roman" w:cs="Times New Roman"/>
          <w:sz w:val="28"/>
          <w:szCs w:val="28"/>
        </w:rPr>
        <w:t>ного</w:t>
      </w:r>
      <w:r w:rsidR="00EB4230" w:rsidRPr="002D03D8">
        <w:rPr>
          <w:rFonts w:ascii="Times New Roman" w:hAnsi="Times New Roman" w:cs="Times New Roman"/>
          <w:sz w:val="28"/>
          <w:szCs w:val="28"/>
        </w:rPr>
        <w:t xml:space="preserve"> </w:t>
      </w:r>
      <w:r w:rsidR="002D03D8">
        <w:rPr>
          <w:rFonts w:ascii="Times New Roman" w:hAnsi="Times New Roman" w:cs="Times New Roman"/>
          <w:sz w:val="28"/>
          <w:szCs w:val="28"/>
        </w:rPr>
        <w:t>алгоритма проведения диагностики и</w:t>
      </w:r>
      <w:r w:rsidR="00EB4230" w:rsidRPr="002D03D8">
        <w:rPr>
          <w:rFonts w:ascii="Times New Roman" w:hAnsi="Times New Roman" w:cs="Times New Roman"/>
          <w:sz w:val="28"/>
          <w:szCs w:val="28"/>
        </w:rPr>
        <w:t xml:space="preserve"> лечения, детей с </w:t>
      </w:r>
      <w:r w:rsidR="002D03D8" w:rsidRPr="002D03D8">
        <w:rPr>
          <w:rFonts w:ascii="Times New Roman" w:hAnsi="Times New Roman" w:cs="Times New Roman"/>
          <w:sz w:val="28"/>
          <w:szCs w:val="28"/>
        </w:rPr>
        <w:t>генерализоваными</w:t>
      </w:r>
      <w:r w:rsidR="00EB4230" w:rsidRPr="002D03D8">
        <w:rPr>
          <w:rFonts w:ascii="Times New Roman" w:hAnsi="Times New Roman" w:cs="Times New Roman"/>
          <w:sz w:val="28"/>
          <w:szCs w:val="28"/>
        </w:rPr>
        <w:t xml:space="preserve"> формами менингококковой инфекцией в условиях реанимационного пр</w:t>
      </w:r>
      <w:r w:rsidR="00EB4230" w:rsidRPr="002D03D8">
        <w:rPr>
          <w:rFonts w:ascii="Times New Roman" w:hAnsi="Times New Roman" w:cs="Times New Roman"/>
          <w:sz w:val="28"/>
          <w:szCs w:val="28"/>
        </w:rPr>
        <w:t>о</w:t>
      </w:r>
      <w:r w:rsidR="00EB4230" w:rsidRPr="002D03D8">
        <w:rPr>
          <w:rFonts w:ascii="Times New Roman" w:hAnsi="Times New Roman" w:cs="Times New Roman"/>
          <w:sz w:val="28"/>
          <w:szCs w:val="28"/>
        </w:rPr>
        <w:t xml:space="preserve">филя </w:t>
      </w:r>
      <w:r w:rsidR="002D03D8">
        <w:rPr>
          <w:rFonts w:ascii="Times New Roman" w:hAnsi="Times New Roman" w:cs="Times New Roman"/>
          <w:sz w:val="28"/>
          <w:szCs w:val="28"/>
        </w:rPr>
        <w:t>на тер</w:t>
      </w:r>
      <w:r w:rsidR="00EB4230">
        <w:rPr>
          <w:rFonts w:ascii="Times New Roman" w:hAnsi="Times New Roman" w:cs="Times New Roman"/>
          <w:sz w:val="28"/>
          <w:szCs w:val="28"/>
        </w:rPr>
        <w:t>р</w:t>
      </w:r>
      <w:r w:rsidR="002D03D8">
        <w:rPr>
          <w:rFonts w:ascii="Times New Roman" w:hAnsi="Times New Roman" w:cs="Times New Roman"/>
          <w:sz w:val="28"/>
          <w:szCs w:val="28"/>
        </w:rPr>
        <w:t>итории Ростовской области.</w:t>
      </w:r>
    </w:p>
    <w:p w:rsidR="003B39CC" w:rsidRDefault="003B39CC" w:rsidP="00C4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30" w:rsidRDefault="003B39CC" w:rsidP="00C4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9AB" w:rsidRPr="00B579AB">
        <w:rPr>
          <w:rFonts w:ascii="Times New Roman" w:hAnsi="Times New Roman" w:cs="Times New Roman"/>
          <w:b/>
          <w:sz w:val="28"/>
          <w:szCs w:val="28"/>
        </w:rPr>
        <w:t>1.3.</w:t>
      </w:r>
      <w:r w:rsidR="00B57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 разработки</w:t>
      </w:r>
      <w:r w:rsidR="009549E2">
        <w:rPr>
          <w:rFonts w:ascii="Times New Roman" w:hAnsi="Times New Roman" w:cs="Times New Roman"/>
          <w:b/>
          <w:sz w:val="28"/>
          <w:szCs w:val="28"/>
        </w:rPr>
        <w:t xml:space="preserve"> и внедрения </w:t>
      </w:r>
      <w:r w:rsidR="008D70BC">
        <w:rPr>
          <w:rFonts w:ascii="Times New Roman" w:hAnsi="Times New Roman" w:cs="Times New Roman"/>
          <w:b/>
          <w:sz w:val="28"/>
          <w:szCs w:val="28"/>
        </w:rPr>
        <w:t>рекомендаций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7694" w:rsidRPr="003D7694" w:rsidRDefault="00EB4230" w:rsidP="00795A8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94">
        <w:rPr>
          <w:rFonts w:ascii="Times New Roman" w:hAnsi="Times New Roman" w:cs="Times New Roman"/>
          <w:sz w:val="28"/>
          <w:szCs w:val="28"/>
        </w:rPr>
        <w:lastRenderedPageBreak/>
        <w:t>Защита прав пациента и врача при разрешении спорных и ко</w:t>
      </w:r>
      <w:r w:rsidRPr="003D7694">
        <w:rPr>
          <w:rFonts w:ascii="Times New Roman" w:hAnsi="Times New Roman" w:cs="Times New Roman"/>
          <w:sz w:val="28"/>
          <w:szCs w:val="28"/>
        </w:rPr>
        <w:t>н</w:t>
      </w:r>
      <w:r w:rsidRPr="003D7694">
        <w:rPr>
          <w:rFonts w:ascii="Times New Roman" w:hAnsi="Times New Roman" w:cs="Times New Roman"/>
          <w:sz w:val="28"/>
          <w:szCs w:val="28"/>
        </w:rPr>
        <w:t>фликтных вопросов.</w:t>
      </w:r>
    </w:p>
    <w:p w:rsidR="00B579AB" w:rsidRPr="003D7694" w:rsidRDefault="00EA4E52" w:rsidP="00795A8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94">
        <w:rPr>
          <w:rFonts w:ascii="Times New Roman" w:hAnsi="Times New Roman" w:cs="Times New Roman"/>
          <w:sz w:val="28"/>
          <w:szCs w:val="28"/>
        </w:rPr>
        <w:t>Оптимизировать и упростить экспертизу качества медицинской п</w:t>
      </w:r>
      <w:r w:rsidRPr="003D7694">
        <w:rPr>
          <w:rFonts w:ascii="Times New Roman" w:hAnsi="Times New Roman" w:cs="Times New Roman"/>
          <w:sz w:val="28"/>
          <w:szCs w:val="28"/>
        </w:rPr>
        <w:t>о</w:t>
      </w:r>
      <w:r w:rsidRPr="003D7694">
        <w:rPr>
          <w:rFonts w:ascii="Times New Roman" w:hAnsi="Times New Roman" w:cs="Times New Roman"/>
          <w:sz w:val="28"/>
          <w:szCs w:val="28"/>
        </w:rPr>
        <w:t>мощи.</w:t>
      </w:r>
    </w:p>
    <w:p w:rsidR="00B579AB" w:rsidRPr="008D70BC" w:rsidRDefault="008D70BC" w:rsidP="000E331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70BC">
        <w:rPr>
          <w:rFonts w:ascii="Times New Roman" w:hAnsi="Times New Roman" w:cs="Times New Roman"/>
          <w:b/>
          <w:sz w:val="28"/>
          <w:szCs w:val="28"/>
        </w:rPr>
        <w:t xml:space="preserve">1.4. Концепция </w:t>
      </w:r>
      <w:r>
        <w:rPr>
          <w:rFonts w:ascii="Times New Roman" w:hAnsi="Times New Roman" w:cs="Times New Roman"/>
          <w:b/>
          <w:sz w:val="28"/>
          <w:szCs w:val="28"/>
        </w:rPr>
        <w:t>рекомендаций</w:t>
      </w:r>
      <w:r w:rsidRPr="008D70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70BC" w:rsidRPr="00EB4230" w:rsidRDefault="00EB4230" w:rsidP="00EB4230">
      <w:pPr>
        <w:spacing w:line="240" w:lineRule="auto"/>
        <w:ind w:firstLine="709"/>
        <w:jc w:val="both"/>
        <w:rPr>
          <w:sz w:val="28"/>
          <w:szCs w:val="28"/>
        </w:rPr>
      </w:pPr>
      <w:r w:rsidRPr="00EB4230">
        <w:rPr>
          <w:rFonts w:ascii="Times New Roman" w:hAnsi="Times New Roman" w:cs="Times New Roman"/>
          <w:sz w:val="28"/>
          <w:szCs w:val="28"/>
        </w:rPr>
        <w:t>При отборе публикаций, как потенциальных источников доказательной базой для рекомендаций являются публикации, вошедшие в Кохрановскую библиотеку, базы данных EMBASE и MEDLINE, электронную библиотеку (www.elibrary.ru). Глубина поиска составляла 9 лет.</w:t>
      </w:r>
    </w:p>
    <w:p w:rsidR="008D70BC" w:rsidRPr="008D70BC" w:rsidRDefault="008D70BC" w:rsidP="008D7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настоящих рекомендаций призвано одновременно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чить эффективное выполнение </w:t>
      </w:r>
      <w:r w:rsidR="00EB4230">
        <w:rPr>
          <w:rFonts w:ascii="Times New Roman" w:hAnsi="Times New Roman" w:cs="Times New Roman"/>
          <w:sz w:val="28"/>
          <w:szCs w:val="28"/>
        </w:rPr>
        <w:t>алгоритма диагностики и лечения пациента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9AB" w:rsidRDefault="008D70BC" w:rsidP="008D7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BC">
        <w:rPr>
          <w:rFonts w:ascii="Times New Roman" w:hAnsi="Times New Roman" w:cs="Times New Roman"/>
          <w:sz w:val="28"/>
          <w:szCs w:val="28"/>
        </w:rPr>
        <w:t>Настоящи</w:t>
      </w:r>
      <w:r w:rsidR="00BF59AF">
        <w:rPr>
          <w:rFonts w:ascii="Times New Roman" w:hAnsi="Times New Roman" w:cs="Times New Roman"/>
          <w:sz w:val="28"/>
          <w:szCs w:val="28"/>
        </w:rPr>
        <w:t>е</w:t>
      </w:r>
      <w:r w:rsidRPr="008D70BC">
        <w:rPr>
          <w:rFonts w:ascii="Times New Roman" w:hAnsi="Times New Roman" w:cs="Times New Roman"/>
          <w:sz w:val="28"/>
          <w:szCs w:val="28"/>
        </w:rPr>
        <w:t xml:space="preserve"> </w:t>
      </w:r>
      <w:r w:rsidR="00BF59AF">
        <w:rPr>
          <w:rFonts w:ascii="Times New Roman" w:hAnsi="Times New Roman" w:cs="Times New Roman"/>
          <w:sz w:val="28"/>
          <w:szCs w:val="28"/>
        </w:rPr>
        <w:t>рекомендации</w:t>
      </w:r>
      <w:r w:rsidRPr="008D70BC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BF59AF">
        <w:rPr>
          <w:rFonts w:ascii="Times New Roman" w:hAnsi="Times New Roman" w:cs="Times New Roman"/>
          <w:sz w:val="28"/>
          <w:szCs w:val="28"/>
        </w:rPr>
        <w:t>ы</w:t>
      </w:r>
      <w:r w:rsidRPr="008D70BC">
        <w:rPr>
          <w:rFonts w:ascii="Times New Roman" w:hAnsi="Times New Roman" w:cs="Times New Roman"/>
          <w:sz w:val="28"/>
          <w:szCs w:val="28"/>
        </w:rPr>
        <w:t xml:space="preserve"> для применения медици</w:t>
      </w:r>
      <w:r w:rsidRPr="008D70BC">
        <w:rPr>
          <w:rFonts w:ascii="Times New Roman" w:hAnsi="Times New Roman" w:cs="Times New Roman"/>
          <w:sz w:val="28"/>
          <w:szCs w:val="28"/>
        </w:rPr>
        <w:t>н</w:t>
      </w:r>
      <w:r w:rsidRPr="008D70BC">
        <w:rPr>
          <w:rFonts w:ascii="Times New Roman" w:hAnsi="Times New Roman" w:cs="Times New Roman"/>
          <w:sz w:val="28"/>
          <w:szCs w:val="28"/>
        </w:rPr>
        <w:t>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BC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EB423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D70BC">
        <w:rPr>
          <w:rFonts w:ascii="Times New Roman" w:hAnsi="Times New Roman" w:cs="Times New Roman"/>
          <w:sz w:val="28"/>
          <w:szCs w:val="28"/>
        </w:rPr>
        <w:t>,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BC">
        <w:rPr>
          <w:rFonts w:ascii="Times New Roman" w:hAnsi="Times New Roman" w:cs="Times New Roman"/>
          <w:sz w:val="28"/>
          <w:szCs w:val="28"/>
        </w:rPr>
        <w:t>обязательного и добр</w:t>
      </w:r>
      <w:r w:rsidRPr="008D70BC">
        <w:rPr>
          <w:rFonts w:ascii="Times New Roman" w:hAnsi="Times New Roman" w:cs="Times New Roman"/>
          <w:sz w:val="28"/>
          <w:szCs w:val="28"/>
        </w:rPr>
        <w:t>о</w:t>
      </w:r>
      <w:r w:rsidRPr="008D70BC">
        <w:rPr>
          <w:rFonts w:ascii="Times New Roman" w:hAnsi="Times New Roman" w:cs="Times New Roman"/>
          <w:sz w:val="28"/>
          <w:szCs w:val="28"/>
        </w:rPr>
        <w:t>вольного медицинского страхования,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BC">
        <w:rPr>
          <w:rFonts w:ascii="Times New Roman" w:hAnsi="Times New Roman" w:cs="Times New Roman"/>
          <w:sz w:val="28"/>
          <w:szCs w:val="28"/>
        </w:rPr>
        <w:t>медицинскими организациями различных организационно-правовых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BC">
        <w:rPr>
          <w:rFonts w:ascii="Times New Roman" w:hAnsi="Times New Roman" w:cs="Times New Roman"/>
          <w:sz w:val="28"/>
          <w:szCs w:val="28"/>
        </w:rPr>
        <w:t>деятельности, направленной на оказание медицинской помощи.</w:t>
      </w:r>
    </w:p>
    <w:p w:rsidR="00B579AB" w:rsidRDefault="00B579AB" w:rsidP="00EA4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FA3" w:rsidRPr="00E44FA3" w:rsidRDefault="00E44FA3" w:rsidP="000E331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4FA3">
        <w:rPr>
          <w:rFonts w:ascii="Times New Roman" w:hAnsi="Times New Roman" w:cs="Times New Roman"/>
          <w:b/>
          <w:sz w:val="28"/>
          <w:szCs w:val="28"/>
        </w:rPr>
        <w:t>1.5. Краткий перечень основной литературы:</w:t>
      </w:r>
    </w:p>
    <w:p w:rsidR="00E4380B" w:rsidRDefault="007064C9" w:rsidP="00795A8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4380B">
        <w:rPr>
          <w:sz w:val="28"/>
          <w:szCs w:val="28"/>
        </w:rPr>
        <w:t>Клинические рекомендации (протокол лечения) оказание медицинской</w:t>
      </w:r>
      <w:r w:rsidR="00E4380B" w:rsidRPr="00E4380B">
        <w:rPr>
          <w:sz w:val="28"/>
          <w:szCs w:val="28"/>
        </w:rPr>
        <w:t xml:space="preserve"> помощи детям больным менингококковой инфекции. ФГБУ НИИДИ ФМБА России </w:t>
      </w:r>
      <w:r w:rsidR="00E4380B">
        <w:rPr>
          <w:sz w:val="28"/>
          <w:szCs w:val="28"/>
        </w:rPr>
        <w:t xml:space="preserve"> 2015.</w:t>
      </w:r>
    </w:p>
    <w:p w:rsidR="006652B3" w:rsidRPr="008825B1" w:rsidRDefault="009111D2" w:rsidP="008825B1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оказания неотложной помощи детям с менингококковой инфекции. Самодова О.В., Суханов Ю.В. 2015.</w:t>
      </w:r>
    </w:p>
    <w:p w:rsidR="00EE41AD" w:rsidRPr="00EE41AD" w:rsidRDefault="00EE41AD" w:rsidP="00795A88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EE41AD">
        <w:rPr>
          <w:rFonts w:ascii="Times New Roman" w:hAnsi="Times New Roman"/>
          <w:sz w:val="28"/>
          <w:szCs w:val="28"/>
          <w:lang w:val="en-US"/>
        </w:rPr>
        <w:t>ESCMID guideline: diagnosis and treatment of acute bacterial meningitis.</w:t>
      </w:r>
    </w:p>
    <w:p w:rsidR="00EE41AD" w:rsidRPr="00EE41AD" w:rsidRDefault="00EE41AD" w:rsidP="00EE41AD">
      <w:pPr>
        <w:pStyle w:val="ac"/>
        <w:ind w:left="928"/>
        <w:rPr>
          <w:rFonts w:asciiTheme="minorHAnsi" w:hAnsiTheme="minorHAnsi"/>
          <w:sz w:val="28"/>
          <w:szCs w:val="28"/>
          <w:lang w:val="en-US"/>
        </w:rPr>
      </w:pPr>
      <w:r w:rsidRPr="00EE41AD">
        <w:rPr>
          <w:rFonts w:ascii="Times New Roman" w:hAnsi="Times New Roman"/>
          <w:sz w:val="28"/>
          <w:szCs w:val="28"/>
          <w:lang w:val="en-US"/>
        </w:rPr>
        <w:t xml:space="preserve">Article published online: 7 April 2016. </w:t>
      </w:r>
    </w:p>
    <w:p w:rsidR="0009106B" w:rsidRPr="0009106B" w:rsidRDefault="007713B0" w:rsidP="00795A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713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Infants and Children: Acute Management of  Bacterial Meningitis: Clinical Practice Guideline. </w:t>
      </w:r>
      <w:r w:rsidRPr="007713B0">
        <w:rPr>
          <w:rFonts w:ascii="Times New Roman" w:hAnsi="Times New Roman" w:cs="Times New Roman"/>
          <w:sz w:val="28"/>
          <w:szCs w:val="28"/>
          <w:lang w:val="en-US"/>
        </w:rPr>
        <w:t>15-Jul-2014</w:t>
      </w:r>
    </w:p>
    <w:p w:rsidR="00381F8D" w:rsidRPr="00BF3396" w:rsidRDefault="00381F8D" w:rsidP="00381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75D9" w:rsidRPr="00F875D9" w:rsidRDefault="002E50A0" w:rsidP="00356A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356AAE">
        <w:rPr>
          <w:rFonts w:ascii="Times New Roman" w:hAnsi="Times New Roman" w:cs="Times New Roman"/>
          <w:b/>
          <w:sz w:val="28"/>
          <w:szCs w:val="28"/>
        </w:rPr>
        <w:t>.</w:t>
      </w:r>
      <w:r w:rsidR="00F875D9" w:rsidRPr="00F87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AE" w:rsidRPr="00F875D9">
        <w:rPr>
          <w:rFonts w:ascii="Times New Roman" w:hAnsi="Times New Roman" w:cs="Times New Roman"/>
          <w:b/>
          <w:sz w:val="28"/>
          <w:szCs w:val="28"/>
        </w:rPr>
        <w:t>Особенности информированного добровольного согласия пац</w:t>
      </w:r>
      <w:r w:rsidR="00356AAE" w:rsidRPr="00F875D9">
        <w:rPr>
          <w:rFonts w:ascii="Times New Roman" w:hAnsi="Times New Roman" w:cs="Times New Roman"/>
          <w:b/>
          <w:sz w:val="28"/>
          <w:szCs w:val="28"/>
        </w:rPr>
        <w:t>и</w:t>
      </w:r>
      <w:r w:rsidR="00356AAE" w:rsidRPr="00F875D9">
        <w:rPr>
          <w:rFonts w:ascii="Times New Roman" w:hAnsi="Times New Roman" w:cs="Times New Roman"/>
          <w:b/>
          <w:sz w:val="28"/>
          <w:szCs w:val="28"/>
        </w:rPr>
        <w:t>ента (законного представителя) при выпол</w:t>
      </w:r>
      <w:r w:rsidR="00356AAE">
        <w:rPr>
          <w:rFonts w:ascii="Times New Roman" w:hAnsi="Times New Roman" w:cs="Times New Roman"/>
          <w:b/>
          <w:sz w:val="28"/>
          <w:szCs w:val="28"/>
        </w:rPr>
        <w:t>н</w:t>
      </w:r>
      <w:r w:rsidR="00356AAE" w:rsidRPr="00F875D9">
        <w:rPr>
          <w:rFonts w:ascii="Times New Roman" w:hAnsi="Times New Roman" w:cs="Times New Roman"/>
          <w:b/>
          <w:sz w:val="28"/>
          <w:szCs w:val="28"/>
        </w:rPr>
        <w:t>ении протокола лечения и дополнительная информаци</w:t>
      </w:r>
      <w:r w:rsidR="00356AAE">
        <w:rPr>
          <w:rFonts w:ascii="Times New Roman" w:hAnsi="Times New Roman" w:cs="Times New Roman"/>
          <w:b/>
          <w:sz w:val="28"/>
          <w:szCs w:val="28"/>
        </w:rPr>
        <w:t>я</w:t>
      </w:r>
      <w:r w:rsidR="00356AAE" w:rsidRPr="00F875D9">
        <w:rPr>
          <w:rFonts w:ascii="Times New Roman" w:hAnsi="Times New Roman" w:cs="Times New Roman"/>
          <w:b/>
          <w:sz w:val="28"/>
          <w:szCs w:val="28"/>
        </w:rPr>
        <w:t xml:space="preserve"> для пациента и членов его семьи</w:t>
      </w:r>
    </w:p>
    <w:p w:rsidR="00F875D9" w:rsidRDefault="00F875D9" w:rsidP="0038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D9" w:rsidRDefault="00F875D9" w:rsidP="00F8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Информированное добровольное согласие, данное пациентом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представителем) при госпитализации в подразделение реанимации и/или интенсивной терапии или при оказании неотложной медицинской помощи в профильном или приемном отделении/подразделении медицинской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зации. Отдельного согласия на выполнение какой-либо из перечисленных в настоящих рекомендациях манипуляций не требуется. </w:t>
      </w:r>
    </w:p>
    <w:p w:rsidR="00DD1DF9" w:rsidRDefault="00DD1DF9" w:rsidP="00F8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A5" w:rsidRDefault="00C128B5" w:rsidP="003D7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8B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128B5">
        <w:rPr>
          <w:rFonts w:ascii="Times New Roman" w:hAnsi="Times New Roman" w:cs="Times New Roman"/>
          <w:b/>
          <w:bCs/>
          <w:sz w:val="28"/>
          <w:szCs w:val="28"/>
        </w:rPr>
        <w:t>Определения и понятия</w:t>
      </w:r>
    </w:p>
    <w:p w:rsidR="00BF2EE7" w:rsidRPr="00D435A5" w:rsidRDefault="00BF2EE7" w:rsidP="003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ED" w:rsidRPr="0005648E" w:rsidRDefault="00D435A5" w:rsidP="009C4E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4EED">
        <w:rPr>
          <w:rFonts w:ascii="Times New Roman" w:hAnsi="Times New Roman" w:cs="Times New Roman"/>
          <w:b/>
          <w:sz w:val="28"/>
          <w:szCs w:val="28"/>
        </w:rPr>
        <w:t>2.1.</w:t>
      </w:r>
      <w:r w:rsidR="007665C7" w:rsidRPr="009C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8B5" w:rsidRPr="009C4EED">
        <w:rPr>
          <w:rFonts w:ascii="Times New Roman" w:hAnsi="Times New Roman" w:cs="Times New Roman"/>
          <w:b/>
          <w:bCs/>
          <w:sz w:val="28"/>
          <w:szCs w:val="28"/>
        </w:rPr>
        <w:t xml:space="preserve">Менингококковая инфекция </w:t>
      </w:r>
      <w:r w:rsidR="0005648E" w:rsidRPr="0005648E">
        <w:rPr>
          <w:rFonts w:ascii="Times New Roman" w:hAnsi="Times New Roman" w:cs="Times New Roman"/>
          <w:sz w:val="28"/>
          <w:szCs w:val="28"/>
        </w:rPr>
        <w:t>(МИ) – острое инфекционное заб</w:t>
      </w:r>
      <w:r w:rsidR="0005648E" w:rsidRPr="0005648E">
        <w:rPr>
          <w:rFonts w:ascii="Times New Roman" w:hAnsi="Times New Roman" w:cs="Times New Roman"/>
          <w:sz w:val="28"/>
          <w:szCs w:val="28"/>
        </w:rPr>
        <w:t>о</w:t>
      </w:r>
      <w:r w:rsidR="0005648E" w:rsidRPr="0005648E">
        <w:rPr>
          <w:rFonts w:ascii="Times New Roman" w:hAnsi="Times New Roman" w:cs="Times New Roman"/>
          <w:sz w:val="28"/>
          <w:szCs w:val="28"/>
        </w:rPr>
        <w:t xml:space="preserve">левание, вызываемое бактериями </w:t>
      </w:r>
      <w:r w:rsidR="0005648E" w:rsidRPr="0005648E">
        <w:rPr>
          <w:rFonts w:ascii="Times New Roman" w:hAnsi="Times New Roman" w:cs="Times New Roman"/>
          <w:iCs/>
          <w:sz w:val="28"/>
          <w:szCs w:val="28"/>
        </w:rPr>
        <w:t>Neisseria meningitidis</w:t>
      </w:r>
      <w:r w:rsidR="0005648E" w:rsidRPr="0005648E">
        <w:rPr>
          <w:rFonts w:ascii="Times New Roman" w:hAnsi="Times New Roman" w:cs="Times New Roman"/>
          <w:sz w:val="28"/>
          <w:szCs w:val="28"/>
        </w:rPr>
        <w:t>, передающееся во</w:t>
      </w:r>
      <w:r w:rsidR="0005648E" w:rsidRPr="0005648E">
        <w:rPr>
          <w:rFonts w:ascii="Times New Roman" w:hAnsi="Times New Roman" w:cs="Times New Roman"/>
          <w:sz w:val="28"/>
          <w:szCs w:val="28"/>
        </w:rPr>
        <w:t>з</w:t>
      </w:r>
      <w:r w:rsidR="0005648E" w:rsidRPr="0005648E">
        <w:rPr>
          <w:rFonts w:ascii="Times New Roman" w:hAnsi="Times New Roman" w:cs="Times New Roman"/>
          <w:sz w:val="28"/>
          <w:szCs w:val="28"/>
        </w:rPr>
        <w:t>душно-капельным путем и характеризующееся разнообразием клинических проявлений: от локализованных (носительство, назофарингит) до генерал</w:t>
      </w:r>
      <w:r w:rsidR="0005648E" w:rsidRPr="0005648E">
        <w:rPr>
          <w:rFonts w:ascii="Times New Roman" w:hAnsi="Times New Roman" w:cs="Times New Roman"/>
          <w:sz w:val="28"/>
          <w:szCs w:val="28"/>
        </w:rPr>
        <w:t>и</w:t>
      </w:r>
      <w:r w:rsidR="0005648E" w:rsidRPr="0005648E">
        <w:rPr>
          <w:rFonts w:ascii="Times New Roman" w:hAnsi="Times New Roman" w:cs="Times New Roman"/>
          <w:sz w:val="28"/>
          <w:szCs w:val="28"/>
        </w:rPr>
        <w:t>зованных форм, протекающих в виде менингококцемии (септицемии), м</w:t>
      </w:r>
      <w:r w:rsidR="0005648E" w:rsidRPr="0005648E">
        <w:rPr>
          <w:rFonts w:ascii="Times New Roman" w:hAnsi="Times New Roman" w:cs="Times New Roman"/>
          <w:sz w:val="28"/>
          <w:szCs w:val="28"/>
        </w:rPr>
        <w:t>е</w:t>
      </w:r>
      <w:r w:rsidR="0005648E" w:rsidRPr="0005648E">
        <w:rPr>
          <w:rFonts w:ascii="Times New Roman" w:hAnsi="Times New Roman" w:cs="Times New Roman"/>
          <w:sz w:val="28"/>
          <w:szCs w:val="28"/>
        </w:rPr>
        <w:t>нингита и менингоэнцефалита.</w:t>
      </w:r>
    </w:p>
    <w:p w:rsidR="003D7694" w:rsidRDefault="003D7694" w:rsidP="003D7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89" w:rsidRPr="009C4EED" w:rsidRDefault="00D0204D" w:rsidP="009C4E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EED">
        <w:rPr>
          <w:rFonts w:ascii="Times New Roman" w:hAnsi="Times New Roman" w:cs="Times New Roman"/>
          <w:b/>
          <w:sz w:val="28"/>
          <w:szCs w:val="28"/>
        </w:rPr>
        <w:t>2.2</w:t>
      </w:r>
      <w:r w:rsidR="00B7350B" w:rsidRPr="009C4EED">
        <w:rPr>
          <w:rFonts w:ascii="Times New Roman" w:hAnsi="Times New Roman" w:cs="Times New Roman"/>
          <w:b/>
          <w:sz w:val="28"/>
          <w:szCs w:val="28"/>
        </w:rPr>
        <w:t>.</w:t>
      </w:r>
      <w:r w:rsidR="00E72F89" w:rsidRPr="009C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EED" w:rsidRPr="009C4EED">
        <w:rPr>
          <w:rFonts w:ascii="Times New Roman" w:hAnsi="Times New Roman" w:cs="Times New Roman"/>
          <w:b/>
          <w:bCs/>
          <w:sz w:val="28"/>
          <w:szCs w:val="28"/>
        </w:rPr>
        <w:t>Классификация и клиническая картина</w:t>
      </w:r>
      <w:r w:rsidR="006D6F71">
        <w:rPr>
          <w:rFonts w:ascii="Times New Roman" w:hAnsi="Times New Roman" w:cs="Times New Roman"/>
          <w:b/>
          <w:bCs/>
          <w:sz w:val="28"/>
          <w:szCs w:val="28"/>
        </w:rPr>
        <w:t xml:space="preserve"> генерализованных форм</w:t>
      </w:r>
      <w:r w:rsidR="009C4EED" w:rsidRPr="009C4EED">
        <w:rPr>
          <w:rFonts w:ascii="Times New Roman" w:hAnsi="Times New Roman" w:cs="Times New Roman"/>
          <w:b/>
          <w:bCs/>
          <w:sz w:val="28"/>
          <w:szCs w:val="28"/>
        </w:rPr>
        <w:t xml:space="preserve"> менингококковой инфекции</w:t>
      </w:r>
    </w:p>
    <w:p w:rsidR="00E93D34" w:rsidRDefault="00E93D34" w:rsidP="000E3312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9C4EED" w:rsidRPr="009C4EED" w:rsidRDefault="009C4EED" w:rsidP="000E3312">
      <w:pPr>
        <w:pStyle w:val="Default"/>
        <w:jc w:val="center"/>
        <w:outlineLvl w:val="0"/>
        <w:rPr>
          <w:sz w:val="28"/>
          <w:szCs w:val="28"/>
        </w:rPr>
      </w:pPr>
      <w:r w:rsidRPr="009C4EED">
        <w:rPr>
          <w:b/>
          <w:bCs/>
          <w:sz w:val="28"/>
          <w:szCs w:val="28"/>
        </w:rPr>
        <w:t>Клиническая классификация менингококковой инфекции</w:t>
      </w:r>
    </w:p>
    <w:p w:rsidR="009C4EED" w:rsidRPr="009C4EED" w:rsidRDefault="009C4EED" w:rsidP="009C4EED">
      <w:pPr>
        <w:pStyle w:val="Default"/>
        <w:spacing w:after="105"/>
        <w:ind w:left="432" w:hanging="433"/>
        <w:jc w:val="center"/>
        <w:rPr>
          <w:sz w:val="28"/>
          <w:szCs w:val="28"/>
        </w:rPr>
      </w:pPr>
      <w:r w:rsidRPr="009C4EED">
        <w:rPr>
          <w:sz w:val="28"/>
          <w:szCs w:val="28"/>
        </w:rPr>
        <w:t>В Российской Федерации в настоящее время принята классификация мени</w:t>
      </w:r>
      <w:r w:rsidRPr="009C4EED">
        <w:rPr>
          <w:sz w:val="28"/>
          <w:szCs w:val="28"/>
        </w:rPr>
        <w:t>н</w:t>
      </w:r>
      <w:r w:rsidRPr="009C4EED">
        <w:rPr>
          <w:sz w:val="28"/>
          <w:szCs w:val="28"/>
        </w:rPr>
        <w:t>гококковой инфекции В. И. Покровского</w:t>
      </w:r>
      <w:r>
        <w:rPr>
          <w:sz w:val="28"/>
          <w:szCs w:val="28"/>
        </w:rPr>
        <w:t xml:space="preserve"> 1965 г.</w:t>
      </w:r>
    </w:p>
    <w:p w:rsidR="009C4EED" w:rsidRPr="009C4EED" w:rsidRDefault="009C4EED" w:rsidP="009C4EED">
      <w:pPr>
        <w:pStyle w:val="Default"/>
        <w:spacing w:after="105"/>
        <w:ind w:left="432" w:hanging="433"/>
        <w:rPr>
          <w:sz w:val="28"/>
          <w:szCs w:val="28"/>
        </w:rPr>
      </w:pPr>
      <w:r w:rsidRPr="009C4EED">
        <w:rPr>
          <w:sz w:val="28"/>
          <w:szCs w:val="28"/>
        </w:rPr>
        <w:t>1. Локализованные формы: а) менингококконосительство; б) острый назоф</w:t>
      </w:r>
      <w:r w:rsidRPr="009C4EED">
        <w:rPr>
          <w:sz w:val="28"/>
          <w:szCs w:val="28"/>
        </w:rPr>
        <w:t>а</w:t>
      </w:r>
      <w:r w:rsidRPr="009C4EED">
        <w:rPr>
          <w:sz w:val="28"/>
          <w:szCs w:val="28"/>
        </w:rPr>
        <w:t xml:space="preserve">рингит. </w:t>
      </w:r>
    </w:p>
    <w:p w:rsidR="009C4EED" w:rsidRPr="009C4EED" w:rsidRDefault="009C4EED" w:rsidP="009C4EED">
      <w:pPr>
        <w:pStyle w:val="Default"/>
        <w:spacing w:after="105"/>
        <w:ind w:left="432" w:hanging="433"/>
        <w:rPr>
          <w:sz w:val="28"/>
          <w:szCs w:val="28"/>
        </w:rPr>
      </w:pPr>
      <w:r w:rsidRPr="009C4EED">
        <w:rPr>
          <w:sz w:val="28"/>
          <w:szCs w:val="28"/>
        </w:rPr>
        <w:t xml:space="preserve">2. Генерализованные формы: а) менингококкемия: типичная, молниеносная, хроническая; б) менингит; в) менингоэнцефалит; г) смешанная (менингит и менингококкемия); </w:t>
      </w:r>
    </w:p>
    <w:p w:rsidR="002208E1" w:rsidRPr="00E93D34" w:rsidRDefault="009C4EED" w:rsidP="00E93D34">
      <w:pPr>
        <w:pStyle w:val="Default"/>
        <w:spacing w:after="105"/>
        <w:ind w:left="432" w:hanging="433"/>
        <w:rPr>
          <w:sz w:val="28"/>
          <w:szCs w:val="28"/>
        </w:rPr>
      </w:pPr>
      <w:r w:rsidRPr="009C4EED">
        <w:rPr>
          <w:sz w:val="28"/>
          <w:szCs w:val="28"/>
        </w:rPr>
        <w:t>3. Редкие формы: а) менингококковый эндокардит; б) менингококковый ар</w:t>
      </w:r>
      <w:r w:rsidRPr="009C4EED">
        <w:rPr>
          <w:sz w:val="28"/>
          <w:szCs w:val="28"/>
        </w:rPr>
        <w:t>т</w:t>
      </w:r>
      <w:r w:rsidRPr="009C4EED">
        <w:rPr>
          <w:sz w:val="28"/>
          <w:szCs w:val="28"/>
        </w:rPr>
        <w:t>рит (синовит), полиартрит; в) менингококковая пневмония; г) менинг</w:t>
      </w:r>
      <w:r w:rsidRPr="009C4EED">
        <w:rPr>
          <w:sz w:val="28"/>
          <w:szCs w:val="28"/>
        </w:rPr>
        <w:t>о</w:t>
      </w:r>
      <w:r w:rsidRPr="009C4EED">
        <w:rPr>
          <w:sz w:val="28"/>
          <w:szCs w:val="28"/>
        </w:rPr>
        <w:t xml:space="preserve">кокковый иридоциклит. </w:t>
      </w: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21" w:rsidRDefault="00325F21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F89" w:rsidRPr="00E60E4D" w:rsidRDefault="00D0204D" w:rsidP="00E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6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45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0E4D" w:rsidRPr="00E60E4D">
        <w:rPr>
          <w:rFonts w:ascii="Times New Roman" w:hAnsi="Times New Roman" w:cs="Times New Roman"/>
          <w:b/>
          <w:bCs/>
          <w:sz w:val="28"/>
          <w:szCs w:val="28"/>
        </w:rPr>
        <w:t>порно-диагностические признаки, характерные для генерализ</w:t>
      </w:r>
      <w:r w:rsidR="00E60E4D" w:rsidRPr="00E60E4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0E4D" w:rsidRPr="00E60E4D">
        <w:rPr>
          <w:rFonts w:ascii="Times New Roman" w:hAnsi="Times New Roman" w:cs="Times New Roman"/>
          <w:b/>
          <w:bCs/>
          <w:sz w:val="28"/>
          <w:szCs w:val="28"/>
        </w:rPr>
        <w:t>ванных форм менингококковой инфекции</w:t>
      </w:r>
    </w:p>
    <w:p w:rsidR="002E2872" w:rsidRDefault="002E2872" w:rsidP="002E2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</w:tblGrid>
      <w:tr w:rsidR="004F44CE" w:rsidTr="004F44CE">
        <w:trPr>
          <w:trHeight w:val="1695"/>
        </w:trPr>
        <w:tc>
          <w:tcPr>
            <w:tcW w:w="3195" w:type="dxa"/>
            <w:tcBorders>
              <w:bottom w:val="single" w:sz="4" w:space="0" w:color="auto"/>
            </w:tcBorders>
          </w:tcPr>
          <w:p w:rsidR="004F44CE" w:rsidRPr="004F44CE" w:rsidRDefault="004F44CE" w:rsidP="004F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4CE">
              <w:rPr>
                <w:rFonts w:ascii="Times New Roman" w:hAnsi="Times New Roman" w:cs="Times New Roman"/>
                <w:b/>
                <w:sz w:val="28"/>
                <w:szCs w:val="28"/>
              </w:rPr>
              <w:t>Продром</w:t>
            </w:r>
          </w:p>
          <w:p w:rsidR="004F44CE" w:rsidRPr="004F44CE" w:rsidRDefault="004F44CE" w:rsidP="00795A8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E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 w:rsidR="00C2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&gt;39</w:t>
            </w:r>
            <w:r w:rsidR="00C2470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</w:p>
          <w:p w:rsidR="004F44CE" w:rsidRPr="004F44CE" w:rsidRDefault="004F44CE" w:rsidP="00795A8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E">
              <w:rPr>
                <w:rFonts w:ascii="Times New Roman" w:hAnsi="Times New Roman" w:cs="Times New Roman"/>
                <w:sz w:val="28"/>
                <w:szCs w:val="28"/>
              </w:rPr>
              <w:t>Тошнота, рвота</w:t>
            </w:r>
          </w:p>
          <w:p w:rsidR="004F44CE" w:rsidRPr="00C24701" w:rsidRDefault="008D1EFF" w:rsidP="00795A8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4.4pt;margin-top:36.05pt;width:38.25pt;height:17.15pt;flip:x;z-index:251658240" o:connectortype="straight"/>
              </w:pict>
            </w:r>
            <w:r w:rsidR="004F44CE" w:rsidRPr="004F44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4701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сознания </w:t>
            </w:r>
            <w:r w:rsidR="00C24701" w:rsidRPr="00C2470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C24701">
              <w:rPr>
                <w:rFonts w:ascii="Times New Roman" w:hAnsi="Times New Roman" w:cs="Times New Roman"/>
                <w:sz w:val="28"/>
                <w:szCs w:val="28"/>
              </w:rPr>
              <w:t xml:space="preserve"> 15 баллов по ШКГ</w:t>
            </w:r>
          </w:p>
        </w:tc>
      </w:tr>
    </w:tbl>
    <w:p w:rsidR="00B0545E" w:rsidRDefault="008D1EFF" w:rsidP="003B460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313.2pt;margin-top:-.15pt;width:79.5pt;height:33.75pt;z-index:25165926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2"/>
      </w:tblGrid>
      <w:tr w:rsidR="00FD5F38" w:rsidTr="00CC2619">
        <w:trPr>
          <w:trHeight w:val="5516"/>
        </w:trPr>
        <w:tc>
          <w:tcPr>
            <w:tcW w:w="5022" w:type="dxa"/>
          </w:tcPr>
          <w:p w:rsidR="00FD5F38" w:rsidRPr="00C24701" w:rsidRDefault="008D1EFF" w:rsidP="00FD5F38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272.85pt;margin-top:.9pt;width:219pt;height:223.5pt;z-index:251661312">
                  <v:textbox style="mso-next-textbox:#_x0000_s1030">
                    <w:txbxContent>
                      <w:p w:rsidR="003A18A9" w:rsidRPr="002E524B" w:rsidRDefault="003A18A9" w:rsidP="00FD5F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2E524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Менингит</w:t>
                        </w:r>
                      </w:p>
                      <w:p w:rsidR="003A18A9" w:rsidRPr="002E524B" w:rsidRDefault="003A18A9" w:rsidP="00FD5F38">
                        <w:pPr>
                          <w:pStyle w:val="a4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Сильная головная боль</w:t>
                        </w:r>
                      </w:p>
                      <w:p w:rsidR="003A18A9" w:rsidRPr="002E524B" w:rsidRDefault="003A18A9" w:rsidP="00FD5F38">
                        <w:pPr>
                          <w:pStyle w:val="a4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Ригидность затылочных мышц (не всегда присутств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ет у маленьких детей)</w:t>
                        </w:r>
                      </w:p>
                      <w:p w:rsidR="003A18A9" w:rsidRPr="002E524B" w:rsidRDefault="003A18A9" w:rsidP="00FD5F38">
                        <w:pPr>
                          <w:pStyle w:val="a4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Светобоязнь (не всегда пр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сутствует у маленьких детей)</w:t>
                        </w:r>
                      </w:p>
                      <w:p w:rsidR="003A18A9" w:rsidRPr="002E524B" w:rsidRDefault="003A18A9" w:rsidP="00FD5F38">
                        <w:pPr>
                          <w:pStyle w:val="a4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Сонливость,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нарушения со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</w:t>
                        </w: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нания</w:t>
                        </w:r>
                      </w:p>
                      <w:p w:rsidR="003A18A9" w:rsidRPr="002E524B" w:rsidRDefault="003A18A9" w:rsidP="00FD5F38">
                        <w:pPr>
                          <w:pStyle w:val="a4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Судороги (поздний признак)</w:t>
                        </w:r>
                      </w:p>
                      <w:p w:rsidR="003A18A9" w:rsidRPr="002E524B" w:rsidRDefault="003A18A9" w:rsidP="00FD5F38">
                        <w:pPr>
                          <w:pStyle w:val="a4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E52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Общемозговая симптоматика Снижена реакция зрачков (поздний признак)</w:t>
                        </w:r>
                      </w:p>
                    </w:txbxContent>
                  </v:textbox>
                </v:rect>
              </w:pict>
            </w:r>
            <w:r w:rsidR="00FD5F38" w:rsidRPr="00C24701">
              <w:rPr>
                <w:rFonts w:ascii="Times New Roman" w:hAnsi="Times New Roman" w:cs="Times New Roman"/>
                <w:b/>
                <w:sz w:val="28"/>
                <w:szCs w:val="28"/>
              </w:rPr>
              <w:t>Менингококкцемия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оли в суставах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мышцах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 xml:space="preserve">Холодные руки и ноги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СБП 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сек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Бледная, пестрая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 xml:space="preserve"> кожа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Тахикардия</w:t>
            </w:r>
          </w:p>
          <w:p w:rsidR="00FD5F38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05648E">
              <w:rPr>
                <w:rFonts w:ascii="Times New Roman" w:hAnsi="Times New Roman" w:cs="Times New Roman"/>
                <w:sz w:val="28"/>
                <w:szCs w:val="28"/>
              </w:rPr>
              <w:t>Tахипное</w:t>
            </w:r>
          </w:p>
          <w:p w:rsidR="00FD5F38" w:rsidRPr="0005648E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05648E">
              <w:rPr>
                <w:rFonts w:ascii="Times New Roman" w:hAnsi="Times New Roman" w:cs="Times New Roman"/>
                <w:sz w:val="28"/>
                <w:szCs w:val="28"/>
              </w:rPr>
              <w:t>Олигурия (</w:t>
            </w:r>
            <w:r w:rsidRPr="00056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05648E">
              <w:rPr>
                <w:rFonts w:ascii="Times New Roman" w:hAnsi="Times New Roman" w:cs="Times New Roman"/>
                <w:sz w:val="28"/>
                <w:szCs w:val="28"/>
              </w:rPr>
              <w:t xml:space="preserve"> 1 мл/кг/час)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Сыпь в любом месте на теле (не может быть ранним симптомом)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Боль в животе (иногда с диареей)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Сонливость, 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нарушения сознания (поздний признак у детей)</w:t>
            </w:r>
          </w:p>
          <w:p w:rsidR="00FD5F38" w:rsidRPr="00C24701" w:rsidRDefault="00FD5F38" w:rsidP="00FD5F3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Гипотензия (поздний признак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, предвар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 xml:space="preserve"> терминал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характерно б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ыстрое ухудш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70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24701" w:rsidRDefault="00C24701" w:rsidP="003B460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24701" w:rsidRPr="00C24701" w:rsidRDefault="00C24701" w:rsidP="00C24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Default="00FD5F38" w:rsidP="00FD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38" w:rsidRPr="00FD5F38" w:rsidRDefault="00FD5F38" w:rsidP="00FD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38">
        <w:rPr>
          <w:rFonts w:ascii="Times New Roman" w:hAnsi="Times New Roman" w:cs="Times New Roman"/>
          <w:b/>
          <w:sz w:val="28"/>
          <w:szCs w:val="28"/>
        </w:rPr>
        <w:t>- Общеинфекционный синдром</w:t>
      </w:r>
      <w:r w:rsidRPr="00FD5F38">
        <w:rPr>
          <w:rFonts w:ascii="Times New Roman" w:hAnsi="Times New Roman" w:cs="Times New Roman"/>
          <w:sz w:val="28"/>
          <w:szCs w:val="28"/>
        </w:rPr>
        <w:t>: повышение температуры тела до фебрил</w:t>
      </w:r>
      <w:r w:rsidRPr="00FD5F38">
        <w:rPr>
          <w:rFonts w:ascii="Times New Roman" w:hAnsi="Times New Roman" w:cs="Times New Roman"/>
          <w:sz w:val="28"/>
          <w:szCs w:val="28"/>
        </w:rPr>
        <w:t>ь</w:t>
      </w:r>
      <w:r w:rsidRPr="00FD5F38">
        <w:rPr>
          <w:rFonts w:ascii="Times New Roman" w:hAnsi="Times New Roman" w:cs="Times New Roman"/>
          <w:sz w:val="28"/>
          <w:szCs w:val="28"/>
        </w:rPr>
        <w:t>ных цифр; выраженная интоксикация; вегетовисцеральные нарушения - тахи-или брадикардия, лабильность АД.</w:t>
      </w:r>
    </w:p>
    <w:p w:rsidR="00FD5F38" w:rsidRPr="00FD5F38" w:rsidRDefault="00FD5F38" w:rsidP="00FD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38">
        <w:rPr>
          <w:rFonts w:ascii="Times New Roman" w:hAnsi="Times New Roman" w:cs="Times New Roman"/>
          <w:b/>
          <w:sz w:val="28"/>
          <w:szCs w:val="28"/>
        </w:rPr>
        <w:t>- Общемозговой синдром</w:t>
      </w:r>
      <w:r w:rsidRPr="00FD5F38">
        <w:rPr>
          <w:rFonts w:ascii="Times New Roman" w:hAnsi="Times New Roman" w:cs="Times New Roman"/>
          <w:sz w:val="28"/>
          <w:szCs w:val="28"/>
        </w:rPr>
        <w:t xml:space="preserve"> : грудной возраст – монотонный, «мозговой крик», выбухание и напряжение большого родничка, расхождение швов ч</w:t>
      </w:r>
      <w:r w:rsidRPr="00FD5F38">
        <w:rPr>
          <w:rFonts w:ascii="Times New Roman" w:hAnsi="Times New Roman" w:cs="Times New Roman"/>
          <w:sz w:val="28"/>
          <w:szCs w:val="28"/>
        </w:rPr>
        <w:t>е</w:t>
      </w:r>
      <w:r w:rsidRPr="00FD5F38">
        <w:rPr>
          <w:rFonts w:ascii="Times New Roman" w:hAnsi="Times New Roman" w:cs="Times New Roman"/>
          <w:sz w:val="28"/>
          <w:szCs w:val="28"/>
        </w:rPr>
        <w:lastRenderedPageBreak/>
        <w:t>репа. Дети старшего возраста – интенсивная головная боль распирающего характера (диф</w:t>
      </w:r>
      <w:r>
        <w:rPr>
          <w:rFonts w:ascii="Times New Roman" w:hAnsi="Times New Roman" w:cs="Times New Roman"/>
          <w:sz w:val="28"/>
          <w:szCs w:val="28"/>
        </w:rPr>
        <w:t>фузная или локализованная в ло</w:t>
      </w:r>
      <w:r w:rsidRPr="00FD5F38">
        <w:rPr>
          <w:rFonts w:ascii="Times New Roman" w:hAnsi="Times New Roman" w:cs="Times New Roman"/>
          <w:sz w:val="28"/>
          <w:szCs w:val="28"/>
        </w:rPr>
        <w:t>бно-височной области), п</w:t>
      </w:r>
      <w:r w:rsidRPr="00FD5F38">
        <w:rPr>
          <w:rFonts w:ascii="Times New Roman" w:hAnsi="Times New Roman" w:cs="Times New Roman"/>
          <w:sz w:val="28"/>
          <w:szCs w:val="28"/>
        </w:rPr>
        <w:t>о</w:t>
      </w:r>
      <w:r w:rsidRPr="00FD5F38">
        <w:rPr>
          <w:rFonts w:ascii="Times New Roman" w:hAnsi="Times New Roman" w:cs="Times New Roman"/>
          <w:sz w:val="28"/>
          <w:szCs w:val="28"/>
        </w:rPr>
        <w:t>вторная или многократная рвота, не связанная с приемом пищи, не принос</w:t>
      </w:r>
      <w:r w:rsidRPr="00FD5F38">
        <w:rPr>
          <w:rFonts w:ascii="Times New Roman" w:hAnsi="Times New Roman" w:cs="Times New Roman"/>
          <w:sz w:val="28"/>
          <w:szCs w:val="28"/>
        </w:rPr>
        <w:t>я</w:t>
      </w:r>
      <w:r w:rsidRPr="00FD5F38">
        <w:rPr>
          <w:rFonts w:ascii="Times New Roman" w:hAnsi="Times New Roman" w:cs="Times New Roman"/>
          <w:sz w:val="28"/>
          <w:szCs w:val="28"/>
        </w:rPr>
        <w:t>щая облегчения, угнетение сознания различной степени, судорожный си</w:t>
      </w:r>
      <w:r w:rsidRPr="00FD5F38">
        <w:rPr>
          <w:rFonts w:ascii="Times New Roman" w:hAnsi="Times New Roman" w:cs="Times New Roman"/>
          <w:sz w:val="28"/>
          <w:szCs w:val="28"/>
        </w:rPr>
        <w:t>н</w:t>
      </w:r>
      <w:r w:rsidRPr="00FD5F38">
        <w:rPr>
          <w:rFonts w:ascii="Times New Roman" w:hAnsi="Times New Roman" w:cs="Times New Roman"/>
          <w:sz w:val="28"/>
          <w:szCs w:val="28"/>
        </w:rPr>
        <w:t>дром.</w:t>
      </w:r>
    </w:p>
    <w:p w:rsidR="00C24701" w:rsidRPr="00C24701" w:rsidRDefault="00FD5F38" w:rsidP="00FD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38">
        <w:rPr>
          <w:rFonts w:ascii="Times New Roman" w:hAnsi="Times New Roman" w:cs="Times New Roman"/>
          <w:b/>
          <w:sz w:val="28"/>
          <w:szCs w:val="28"/>
        </w:rPr>
        <w:t>- Менингиальный синдром</w:t>
      </w:r>
      <w:r w:rsidRPr="00FD5F38">
        <w:rPr>
          <w:rFonts w:ascii="Times New Roman" w:hAnsi="Times New Roman" w:cs="Times New Roman"/>
          <w:sz w:val="28"/>
          <w:szCs w:val="28"/>
        </w:rPr>
        <w:t xml:space="preserve"> : вынужденное положение тела ребенка в кров</w:t>
      </w:r>
      <w:r w:rsidRPr="00FD5F38">
        <w:rPr>
          <w:rFonts w:ascii="Times New Roman" w:hAnsi="Times New Roman" w:cs="Times New Roman"/>
          <w:sz w:val="28"/>
          <w:szCs w:val="28"/>
        </w:rPr>
        <w:t>а</w:t>
      </w:r>
      <w:r w:rsidRPr="00FD5F38">
        <w:rPr>
          <w:rFonts w:ascii="Times New Roman" w:hAnsi="Times New Roman" w:cs="Times New Roman"/>
          <w:sz w:val="28"/>
          <w:szCs w:val="28"/>
        </w:rPr>
        <w:t>ти, гиперестезия кожи, наличие менингиального синдрома.</w:t>
      </w:r>
    </w:p>
    <w:p w:rsidR="00CC2619" w:rsidRDefault="00CC2619" w:rsidP="003826A4">
      <w:pPr>
        <w:pStyle w:val="Default"/>
        <w:jc w:val="center"/>
        <w:rPr>
          <w:sz w:val="28"/>
          <w:szCs w:val="28"/>
        </w:rPr>
      </w:pPr>
    </w:p>
    <w:p w:rsidR="003826A4" w:rsidRPr="00CC2619" w:rsidRDefault="003826A4" w:rsidP="003A18A9">
      <w:pPr>
        <w:pStyle w:val="Default"/>
        <w:jc w:val="both"/>
        <w:rPr>
          <w:b/>
          <w:sz w:val="28"/>
          <w:szCs w:val="28"/>
        </w:rPr>
      </w:pPr>
      <w:r w:rsidRPr="00CC2619">
        <w:rPr>
          <w:b/>
          <w:sz w:val="28"/>
          <w:szCs w:val="28"/>
        </w:rPr>
        <w:t>Обнаружение этих признаков у детей первых 3</w:t>
      </w:r>
      <w:r w:rsidRPr="00CC2619">
        <w:rPr>
          <w:rFonts w:eastAsia="MS Mincho" w:hAnsi="MS Mincho"/>
          <w:b/>
          <w:sz w:val="28"/>
          <w:szCs w:val="28"/>
        </w:rPr>
        <w:t>-</w:t>
      </w:r>
      <w:r w:rsidR="00C24701" w:rsidRPr="00CC2619">
        <w:rPr>
          <w:b/>
          <w:sz w:val="28"/>
          <w:szCs w:val="28"/>
        </w:rPr>
        <w:t xml:space="preserve">х </w:t>
      </w:r>
      <w:r w:rsidR="00256471" w:rsidRPr="00CC2619">
        <w:rPr>
          <w:b/>
          <w:sz w:val="28"/>
          <w:szCs w:val="28"/>
        </w:rPr>
        <w:t>лет</w:t>
      </w:r>
      <w:r w:rsidRPr="00CC2619">
        <w:rPr>
          <w:b/>
          <w:sz w:val="28"/>
          <w:szCs w:val="28"/>
        </w:rPr>
        <w:t xml:space="preserve"> жизни является о</w:t>
      </w:r>
      <w:r w:rsidRPr="00CC2619">
        <w:rPr>
          <w:b/>
          <w:sz w:val="28"/>
          <w:szCs w:val="28"/>
        </w:rPr>
        <w:t>с</w:t>
      </w:r>
      <w:r w:rsidRPr="00CC2619">
        <w:rPr>
          <w:b/>
          <w:sz w:val="28"/>
          <w:szCs w:val="28"/>
        </w:rPr>
        <w:t>нованием для госпи</w:t>
      </w:r>
      <w:r w:rsidR="00B0545E" w:rsidRPr="00CC2619">
        <w:rPr>
          <w:b/>
          <w:sz w:val="28"/>
          <w:szCs w:val="28"/>
        </w:rPr>
        <w:t>тализации в стационар</w:t>
      </w:r>
    </w:p>
    <w:p w:rsidR="00541D49" w:rsidRDefault="00541D49" w:rsidP="00CC261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7274" w:rsidRDefault="000011A7" w:rsidP="00473BB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1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30D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5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</w:t>
      </w:r>
    </w:p>
    <w:p w:rsidR="00AC257A" w:rsidRDefault="00AC257A" w:rsidP="006466D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513" w:rsidRPr="00A84513" w:rsidRDefault="00AA5209" w:rsidP="003D769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Диагноз</w:t>
      </w:r>
      <w:r w:rsidR="00A84513" w:rsidRPr="00A8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при наличии клинических проявлений в сочетании с </w:t>
      </w:r>
      <w:r w:rsidR="00E248F6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лабораторными данными</w:t>
      </w:r>
      <w:r w:rsidR="00A84513" w:rsidRPr="00A84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3"/>
        <w:tblW w:w="0" w:type="auto"/>
        <w:tblLook w:val="04A0"/>
      </w:tblPr>
      <w:tblGrid>
        <w:gridCol w:w="9571"/>
      </w:tblGrid>
      <w:tr w:rsidR="00101F1C" w:rsidRPr="00101F1C" w:rsidTr="00101F1C">
        <w:trPr>
          <w:cnfStyle w:val="100000000000"/>
        </w:trPr>
        <w:tc>
          <w:tcPr>
            <w:cnfStyle w:val="001000000000"/>
            <w:tcW w:w="9571" w:type="dxa"/>
          </w:tcPr>
          <w:p w:rsidR="00101F1C" w:rsidRPr="00101F1C" w:rsidRDefault="00101F1C" w:rsidP="00101F1C">
            <w:pPr>
              <w:pStyle w:val="Default"/>
              <w:jc w:val="center"/>
              <w:rPr>
                <w:sz w:val="28"/>
                <w:szCs w:val="28"/>
              </w:rPr>
            </w:pPr>
            <w:r w:rsidRPr="00101F1C">
              <w:rPr>
                <w:bCs w:val="0"/>
                <w:sz w:val="28"/>
                <w:szCs w:val="28"/>
              </w:rPr>
              <w:t>Основные диагностические обследования</w:t>
            </w:r>
            <w:r w:rsidRPr="00101F1C">
              <w:rPr>
                <w:sz w:val="28"/>
                <w:szCs w:val="28"/>
              </w:rPr>
              <w:t>:</w:t>
            </w:r>
          </w:p>
        </w:tc>
      </w:tr>
      <w:tr w:rsidR="00101F1C" w:rsidRPr="00101F1C" w:rsidTr="00101F1C">
        <w:trPr>
          <w:cnfStyle w:val="000000100000"/>
        </w:trPr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общий анализ крови; </w:t>
            </w:r>
          </w:p>
        </w:tc>
      </w:tr>
      <w:tr w:rsidR="00101F1C" w:rsidRPr="00101F1C" w:rsidTr="00101F1C"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общий анализ мочи; </w:t>
            </w:r>
          </w:p>
        </w:tc>
      </w:tr>
      <w:tr w:rsidR="00101F1C" w:rsidRPr="00101F1C" w:rsidTr="00101F1C">
        <w:trPr>
          <w:cnfStyle w:val="000000100000"/>
        </w:trPr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>биохимический анализ крови (креатинин, мочевина, глюкоза, общий б</w:t>
            </w:r>
            <w:r w:rsidRPr="00101F1C">
              <w:rPr>
                <w:b w:val="0"/>
                <w:sz w:val="28"/>
                <w:szCs w:val="28"/>
              </w:rPr>
              <w:t>е</w:t>
            </w:r>
            <w:r w:rsidRPr="00101F1C">
              <w:rPr>
                <w:b w:val="0"/>
                <w:sz w:val="28"/>
                <w:szCs w:val="28"/>
              </w:rPr>
              <w:t xml:space="preserve">лок и белковые фракции, электролиты: калий, натрий, кальций, хлор, АЛТ, АСТ, билирубин); </w:t>
            </w:r>
          </w:p>
        </w:tc>
      </w:tr>
      <w:tr w:rsidR="00101F1C" w:rsidRPr="00101F1C" w:rsidTr="00101F1C"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коагулограмма; </w:t>
            </w:r>
          </w:p>
        </w:tc>
      </w:tr>
      <w:tr w:rsidR="00101F1C" w:rsidRPr="00101F1C" w:rsidTr="00101F1C">
        <w:trPr>
          <w:cnfStyle w:val="000000100000"/>
        </w:trPr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исследование ликвора на цитоз, определение сахара, хлоридов, белка; </w:t>
            </w:r>
          </w:p>
        </w:tc>
      </w:tr>
      <w:tr w:rsidR="00101F1C" w:rsidRPr="00101F1C" w:rsidTr="00101F1C"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бактериологическое исследование мазка из носоглотки на N. meningitidis </w:t>
            </w:r>
          </w:p>
        </w:tc>
      </w:tr>
      <w:tr w:rsidR="00101F1C" w:rsidRPr="00101F1C" w:rsidTr="00101F1C">
        <w:trPr>
          <w:cnfStyle w:val="000000100000"/>
        </w:trPr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бактериологическое исследование ликвора; </w:t>
            </w:r>
          </w:p>
        </w:tc>
      </w:tr>
      <w:tr w:rsidR="00101F1C" w:rsidRPr="00101F1C" w:rsidTr="00101F1C"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бактериологическое исследование крови; </w:t>
            </w:r>
          </w:p>
        </w:tc>
      </w:tr>
      <w:tr w:rsidR="00101F1C" w:rsidRPr="00101F1C" w:rsidTr="00101F1C">
        <w:trPr>
          <w:cnfStyle w:val="000000100000"/>
        </w:trPr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кровь на «толстую каплю» для бактериоскопии; </w:t>
            </w:r>
          </w:p>
        </w:tc>
      </w:tr>
      <w:tr w:rsidR="00101F1C" w:rsidRPr="00101F1C" w:rsidTr="00101F1C">
        <w:tc>
          <w:tcPr>
            <w:cnfStyle w:val="001000000000"/>
            <w:tcW w:w="9571" w:type="dxa"/>
          </w:tcPr>
          <w:p w:rsidR="00101F1C" w:rsidRPr="00101F1C" w:rsidRDefault="00101F1C" w:rsidP="009C3AF2">
            <w:pPr>
              <w:pStyle w:val="Default"/>
              <w:numPr>
                <w:ilvl w:val="0"/>
                <w:numId w:val="30"/>
              </w:numPr>
              <w:ind w:left="567"/>
              <w:rPr>
                <w:b w:val="0"/>
                <w:sz w:val="28"/>
                <w:szCs w:val="28"/>
              </w:rPr>
            </w:pPr>
            <w:r w:rsidRPr="00101F1C">
              <w:rPr>
                <w:b w:val="0"/>
                <w:sz w:val="28"/>
                <w:szCs w:val="28"/>
              </w:rPr>
              <w:t xml:space="preserve">бактериоскопия ликвора. </w:t>
            </w:r>
          </w:p>
        </w:tc>
      </w:tr>
    </w:tbl>
    <w:p w:rsidR="00E248F6" w:rsidRDefault="00E248F6" w:rsidP="00261BD3">
      <w:pPr>
        <w:pStyle w:val="Default"/>
        <w:outlineLvl w:val="0"/>
        <w:rPr>
          <w:sz w:val="28"/>
          <w:szCs w:val="28"/>
        </w:rPr>
      </w:pPr>
    </w:p>
    <w:p w:rsidR="000E3312" w:rsidRPr="00E248F6" w:rsidRDefault="000E3312" w:rsidP="00261BD3">
      <w:pPr>
        <w:pStyle w:val="Default"/>
        <w:outlineLvl w:val="0"/>
        <w:rPr>
          <w:b/>
          <w:sz w:val="28"/>
          <w:szCs w:val="28"/>
        </w:rPr>
      </w:pPr>
      <w:r w:rsidRPr="00E248F6">
        <w:rPr>
          <w:b/>
          <w:sz w:val="28"/>
          <w:szCs w:val="28"/>
        </w:rPr>
        <w:t xml:space="preserve">Противопоказаниями для проведения люмбальной пункции являются: </w:t>
      </w:r>
    </w:p>
    <w:p w:rsidR="000E3312" w:rsidRP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>наруше</w:t>
      </w:r>
      <w:r w:rsidR="00E248F6">
        <w:rPr>
          <w:sz w:val="28"/>
          <w:szCs w:val="28"/>
        </w:rPr>
        <w:t>ние уровня сознания (ШКГ менее 10</w:t>
      </w:r>
      <w:r w:rsidRPr="000E3312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)</w:t>
      </w:r>
      <w:r w:rsidRPr="000E3312">
        <w:rPr>
          <w:sz w:val="28"/>
          <w:szCs w:val="28"/>
        </w:rPr>
        <w:t xml:space="preserve">; </w:t>
      </w:r>
    </w:p>
    <w:p w:rsidR="000E3312" w:rsidRP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 xml:space="preserve">относительная брадикардия и гипертензия; </w:t>
      </w:r>
    </w:p>
    <w:p w:rsidR="000E3312" w:rsidRP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 xml:space="preserve">очаговая неврологическая симптоматика; </w:t>
      </w:r>
    </w:p>
    <w:p w:rsidR="000E3312" w:rsidRP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 xml:space="preserve">судороги; </w:t>
      </w:r>
    </w:p>
    <w:p w:rsidR="008058D8" w:rsidRPr="000E3312" w:rsidRDefault="008058D8" w:rsidP="008058D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септический шок,</w:t>
      </w:r>
      <w:r w:rsidRPr="000E3312">
        <w:rPr>
          <w:sz w:val="28"/>
          <w:szCs w:val="28"/>
        </w:rPr>
        <w:t xml:space="preserve"> нестабильная гемодинамика; </w:t>
      </w:r>
    </w:p>
    <w:p w:rsidR="000E3312" w:rsidRPr="008058D8" w:rsidRDefault="000E3312" w:rsidP="008058D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>неаде</w:t>
      </w:r>
      <w:r w:rsidR="008058D8">
        <w:rPr>
          <w:sz w:val="28"/>
          <w:szCs w:val="28"/>
        </w:rPr>
        <w:t>кватная реакция зрачков на свет,</w:t>
      </w:r>
      <w:r w:rsidRPr="000E3312">
        <w:rPr>
          <w:sz w:val="28"/>
          <w:szCs w:val="28"/>
        </w:rPr>
        <w:t xml:space="preserve"> </w:t>
      </w:r>
      <w:r w:rsidRPr="008058D8">
        <w:rPr>
          <w:sz w:val="28"/>
          <w:szCs w:val="28"/>
        </w:rPr>
        <w:t xml:space="preserve">синдром «кукольных глаз»; </w:t>
      </w:r>
    </w:p>
    <w:p w:rsidR="000E3312" w:rsidRP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 xml:space="preserve">прогрессирующая геморрагическая сыпь; </w:t>
      </w:r>
    </w:p>
    <w:p w:rsidR="000E3312" w:rsidRPr="008058D8" w:rsidRDefault="008058D8" w:rsidP="008058D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нарушения гемостаза,</w:t>
      </w:r>
      <w:r w:rsidR="000E3312" w:rsidRPr="000E3312">
        <w:rPr>
          <w:sz w:val="28"/>
          <w:szCs w:val="28"/>
        </w:rPr>
        <w:t xml:space="preserve"> </w:t>
      </w:r>
      <w:r w:rsidRPr="000E3312">
        <w:rPr>
          <w:sz w:val="28"/>
          <w:szCs w:val="28"/>
        </w:rPr>
        <w:t>уровень тромбоцитов менее 100 х10</w:t>
      </w:r>
      <w:r w:rsidRPr="000E3312">
        <w:rPr>
          <w:position w:val="8"/>
          <w:sz w:val="28"/>
          <w:szCs w:val="28"/>
          <w:vertAlign w:val="superscript"/>
        </w:rPr>
        <w:t>9</w:t>
      </w:r>
      <w:r w:rsidRPr="000E3312">
        <w:rPr>
          <w:sz w:val="28"/>
          <w:szCs w:val="28"/>
        </w:rPr>
        <w:t xml:space="preserve">/л; </w:t>
      </w:r>
    </w:p>
    <w:p w:rsid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>проводимая антикоагулянтная терапия</w:t>
      </w:r>
    </w:p>
    <w:p w:rsidR="000E3312" w:rsidRPr="000E3312" w:rsidRDefault="000E3312" w:rsidP="00795A88">
      <w:pPr>
        <w:pStyle w:val="Default"/>
        <w:numPr>
          <w:ilvl w:val="0"/>
          <w:numId w:val="6"/>
        </w:numPr>
        <w:ind w:left="567"/>
        <w:rPr>
          <w:sz w:val="28"/>
          <w:szCs w:val="28"/>
        </w:rPr>
      </w:pPr>
      <w:r w:rsidRPr="000E3312">
        <w:rPr>
          <w:sz w:val="28"/>
          <w:szCs w:val="28"/>
        </w:rPr>
        <w:t>локальная инфекция кожи и мяг</w:t>
      </w:r>
      <w:r w:rsidR="00261BD3">
        <w:rPr>
          <w:sz w:val="28"/>
          <w:szCs w:val="28"/>
        </w:rPr>
        <w:t>ких тканей в зоне проведения пункции</w:t>
      </w:r>
      <w:r w:rsidRPr="000E3312">
        <w:rPr>
          <w:sz w:val="28"/>
          <w:szCs w:val="28"/>
        </w:rPr>
        <w:t xml:space="preserve">; </w:t>
      </w:r>
    </w:p>
    <w:p w:rsidR="00844458" w:rsidRPr="008058D8" w:rsidRDefault="000E3312" w:rsidP="006466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E3312">
        <w:rPr>
          <w:rFonts w:ascii="Times New Roman" w:hAnsi="Times New Roman" w:cs="Times New Roman"/>
          <w:color w:val="000000"/>
          <w:sz w:val="28"/>
          <w:szCs w:val="28"/>
        </w:rPr>
        <w:t xml:space="preserve">дыхательная недостаточность. </w:t>
      </w:r>
    </w:p>
    <w:p w:rsidR="00B4026D" w:rsidRDefault="00B4026D" w:rsidP="008058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58D8" w:rsidRPr="008058D8" w:rsidRDefault="008058D8" w:rsidP="008058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8D8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цереброспинальной жидкости </w:t>
      </w:r>
    </w:p>
    <w:tbl>
      <w:tblPr>
        <w:tblStyle w:val="21"/>
        <w:tblpPr w:leftFromText="180" w:rightFromText="180" w:vertAnchor="text" w:horzAnchor="margin" w:tblpXSpec="center" w:tblpY="182"/>
        <w:tblW w:w="9749" w:type="dxa"/>
        <w:tblLayout w:type="fixed"/>
        <w:tblLook w:val="01E0"/>
      </w:tblPr>
      <w:tblGrid>
        <w:gridCol w:w="1182"/>
        <w:gridCol w:w="1400"/>
        <w:gridCol w:w="1445"/>
        <w:gridCol w:w="1199"/>
        <w:gridCol w:w="1441"/>
        <w:gridCol w:w="1541"/>
        <w:gridCol w:w="1541"/>
      </w:tblGrid>
      <w:tr w:rsidR="00473BBF" w:rsidRPr="00DB3FFB" w:rsidTr="009529C5">
        <w:trPr>
          <w:cnfStyle w:val="100000000000"/>
          <w:trHeight w:val="707"/>
        </w:trPr>
        <w:tc>
          <w:tcPr>
            <w:cnfStyle w:val="001000000000"/>
            <w:tcW w:w="1182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</w:p>
        </w:tc>
        <w:tc>
          <w:tcPr>
            <w:cnfStyle w:val="000010000000"/>
            <w:tcW w:w="1400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Нейтроф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и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лы,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 xml:space="preserve">x </w:t>
            </w:r>
            <w:r w:rsidRPr="00DB3FFB">
              <w:rPr>
                <w:rFonts w:ascii="Times New Roman" w:hAnsi="Times New Roman"/>
                <w:b w:val="0"/>
                <w:szCs w:val="24"/>
              </w:rPr>
              <w:t>10</w:t>
            </w:r>
            <w:r w:rsidRPr="00DB3FFB">
              <w:rPr>
                <w:rFonts w:ascii="Times New Roman" w:hAnsi="Times New Roman"/>
                <w:b w:val="0"/>
                <w:szCs w:val="24"/>
                <w:vertAlign w:val="superscript"/>
              </w:rPr>
              <w:t>6</w:t>
            </w:r>
            <w:r w:rsidRPr="00DB3FFB">
              <w:rPr>
                <w:rFonts w:ascii="Times New Roman" w:hAnsi="Times New Roman"/>
                <w:b w:val="0"/>
                <w:szCs w:val="24"/>
              </w:rPr>
              <w:t>/л</w:t>
            </w:r>
          </w:p>
        </w:tc>
        <w:tc>
          <w:tcPr>
            <w:tcW w:w="1445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Лимфоциты,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 xml:space="preserve">x </w:t>
            </w:r>
            <w:r w:rsidRPr="00DB3FFB">
              <w:rPr>
                <w:rFonts w:ascii="Times New Roman" w:hAnsi="Times New Roman"/>
                <w:b w:val="0"/>
                <w:szCs w:val="24"/>
              </w:rPr>
              <w:t>10</w:t>
            </w:r>
            <w:r w:rsidRPr="00DB3FFB">
              <w:rPr>
                <w:rFonts w:ascii="Times New Roman" w:hAnsi="Times New Roman"/>
                <w:b w:val="0"/>
                <w:szCs w:val="24"/>
                <w:vertAlign w:val="superscript"/>
              </w:rPr>
              <w:t>6</w:t>
            </w:r>
            <w:r w:rsidRPr="00DB3FFB">
              <w:rPr>
                <w:rFonts w:ascii="Times New Roman" w:hAnsi="Times New Roman"/>
                <w:b w:val="0"/>
                <w:szCs w:val="24"/>
              </w:rPr>
              <w:t>/л</w:t>
            </w:r>
          </w:p>
        </w:tc>
        <w:tc>
          <w:tcPr>
            <w:cnfStyle w:val="000010000000"/>
            <w:tcW w:w="1199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Белок,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г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/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л</w:t>
            </w:r>
          </w:p>
        </w:tc>
        <w:tc>
          <w:tcPr>
            <w:tcW w:w="14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Глюкоза,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 xml:space="preserve"> 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ммоль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/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л</w:t>
            </w:r>
          </w:p>
        </w:tc>
        <w:tc>
          <w:tcPr>
            <w:cnfStyle w:val="00001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Глюкоза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ЦСЖ/кровь</w:t>
            </w:r>
          </w:p>
        </w:tc>
        <w:tc>
          <w:tcPr>
            <w:cnfStyle w:val="00010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Давление,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мм вод.ст.</w:t>
            </w:r>
          </w:p>
        </w:tc>
      </w:tr>
      <w:tr w:rsidR="009529C5" w:rsidRPr="00DB3FFB" w:rsidTr="009529C5">
        <w:trPr>
          <w:cnfStyle w:val="000000100000"/>
          <w:trHeight w:val="465"/>
        </w:trPr>
        <w:tc>
          <w:tcPr>
            <w:cnfStyle w:val="001000000000"/>
            <w:tcW w:w="1182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В норме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 xml:space="preserve">&gt; 1 </w:t>
            </w: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мес</w:t>
            </w:r>
          </w:p>
        </w:tc>
        <w:tc>
          <w:tcPr>
            <w:cnfStyle w:val="000010000000"/>
            <w:tcW w:w="1400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45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szCs w:val="24"/>
                <w:lang w:val="en-US"/>
              </w:rPr>
              <w:t>≤</w:t>
            </w:r>
            <w:r w:rsidRPr="00DB3FF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cnfStyle w:val="000010000000"/>
            <w:tcW w:w="1199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Cs/>
                <w:szCs w:val="24"/>
                <w:lang w:val="en-US"/>
              </w:rPr>
              <w:t>&lt;0.4</w:t>
            </w:r>
          </w:p>
        </w:tc>
        <w:tc>
          <w:tcPr>
            <w:tcW w:w="14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szCs w:val="24"/>
              </w:rPr>
              <w:t>≥</w:t>
            </w:r>
            <w:r w:rsidRPr="00DB3FFB">
              <w:rPr>
                <w:rFonts w:ascii="Times New Roman" w:hAnsi="Times New Roman"/>
                <w:szCs w:val="24"/>
                <w:lang w:val="en-US"/>
              </w:rPr>
              <w:t>2.5</w:t>
            </w:r>
          </w:p>
        </w:tc>
        <w:tc>
          <w:tcPr>
            <w:cnfStyle w:val="00001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szCs w:val="24"/>
              </w:rPr>
              <w:t>≥0.6</w:t>
            </w:r>
          </w:p>
        </w:tc>
        <w:tc>
          <w:tcPr>
            <w:cnfStyle w:val="000100000000"/>
            <w:tcW w:w="1541" w:type="dxa"/>
          </w:tcPr>
          <w:p w:rsidR="00473BBF" w:rsidRPr="00DB3FFB" w:rsidRDefault="00844458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szCs w:val="24"/>
              </w:rPr>
              <w:t>100- 150</w:t>
            </w:r>
          </w:p>
        </w:tc>
      </w:tr>
      <w:tr w:rsidR="00473BBF" w:rsidRPr="00DB3FFB" w:rsidTr="009529C5">
        <w:trPr>
          <w:trHeight w:val="450"/>
        </w:trPr>
        <w:tc>
          <w:tcPr>
            <w:cnfStyle w:val="001000000000"/>
            <w:tcW w:w="1182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БГМ</w:t>
            </w:r>
          </w:p>
        </w:tc>
        <w:tc>
          <w:tcPr>
            <w:cnfStyle w:val="000010000000"/>
            <w:tcW w:w="1400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Cs/>
                <w:szCs w:val="24"/>
                <w:lang w:val="en-US"/>
              </w:rPr>
              <w:t>100-10000</w:t>
            </w:r>
          </w:p>
        </w:tc>
        <w:tc>
          <w:tcPr>
            <w:tcW w:w="1445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</w:rPr>
              <w:t>Обычно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  <w:lang w:val="en-US"/>
              </w:rPr>
              <w:t>&lt;100</w:t>
            </w:r>
          </w:p>
        </w:tc>
        <w:tc>
          <w:tcPr>
            <w:cnfStyle w:val="000010000000"/>
            <w:tcW w:w="1199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  <w:lang w:val="en-US"/>
              </w:rPr>
              <w:t>&gt;</w:t>
            </w:r>
            <w:r w:rsidRPr="00DB3FFB">
              <w:rPr>
                <w:rFonts w:ascii="Times New Roman" w:hAnsi="Times New Roman"/>
                <w:bCs/>
                <w:szCs w:val="24"/>
              </w:rPr>
              <w:t>1.0</w:t>
            </w:r>
          </w:p>
          <w:p w:rsidR="00473BBF" w:rsidRPr="00DB3FFB" w:rsidRDefault="00261BD3" w:rsidP="00261B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Cs/>
                <w:szCs w:val="24"/>
              </w:rPr>
              <w:t xml:space="preserve">     или</w:t>
            </w:r>
            <w:r w:rsidR="00844458" w:rsidRPr="00DB3FFB">
              <w:rPr>
                <w:rFonts w:ascii="Times New Roman" w:hAnsi="Times New Roman"/>
                <w:bCs/>
                <w:szCs w:val="24"/>
                <w:lang w:val="en-US"/>
              </w:rPr>
              <w:t xml:space="preserve"> N</w:t>
            </w:r>
          </w:p>
        </w:tc>
        <w:tc>
          <w:tcPr>
            <w:tcW w:w="14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</w:rPr>
              <w:t>обычно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</w:rPr>
              <w:t>снижена</w:t>
            </w:r>
          </w:p>
        </w:tc>
        <w:tc>
          <w:tcPr>
            <w:cnfStyle w:val="00001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B3FFB">
              <w:rPr>
                <w:rFonts w:ascii="Times New Roman" w:hAnsi="Times New Roman"/>
                <w:bCs/>
                <w:szCs w:val="24"/>
                <w:lang w:val="en-US"/>
              </w:rPr>
              <w:t>&lt;0.4</w:t>
            </w:r>
          </w:p>
          <w:p w:rsidR="00473BBF" w:rsidRPr="00DB3FFB" w:rsidRDefault="00261BD3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Cs/>
                <w:szCs w:val="24"/>
              </w:rPr>
              <w:t xml:space="preserve"> Или </w:t>
            </w:r>
            <w:r w:rsidR="00844458" w:rsidRPr="00DB3FFB">
              <w:rPr>
                <w:rFonts w:ascii="Times New Roman" w:hAnsi="Times New Roman"/>
                <w:bCs/>
                <w:szCs w:val="24"/>
                <w:lang w:val="en-US"/>
              </w:rPr>
              <w:t>N</w:t>
            </w:r>
          </w:p>
        </w:tc>
        <w:tc>
          <w:tcPr>
            <w:cnfStyle w:val="00010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szCs w:val="24"/>
              </w:rPr>
              <w:t>≥200,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</w:p>
        </w:tc>
      </w:tr>
      <w:tr w:rsidR="00473BBF" w:rsidRPr="00DB3FFB" w:rsidTr="009529C5">
        <w:trPr>
          <w:cnfStyle w:val="010000000000"/>
          <w:trHeight w:val="465"/>
        </w:trPr>
        <w:tc>
          <w:tcPr>
            <w:cnfStyle w:val="001000000000"/>
            <w:tcW w:w="1182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Вирусный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менингит</w:t>
            </w:r>
          </w:p>
        </w:tc>
        <w:tc>
          <w:tcPr>
            <w:cnfStyle w:val="000010000000"/>
            <w:tcW w:w="1400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чаще</w:t>
            </w:r>
          </w:p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&lt;100</w:t>
            </w:r>
          </w:p>
        </w:tc>
        <w:tc>
          <w:tcPr>
            <w:tcW w:w="1445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1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10-1000</w:t>
            </w:r>
          </w:p>
          <w:p w:rsidR="00473BBF" w:rsidRPr="00DB3FFB" w:rsidRDefault="00261BD3" w:rsidP="00352D0B">
            <w:pPr>
              <w:autoSpaceDE w:val="0"/>
              <w:autoSpaceDN w:val="0"/>
              <w:adjustRightInd w:val="0"/>
              <w:jc w:val="center"/>
              <w:cnfStyle w:val="010000000000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 xml:space="preserve">Или </w:t>
            </w:r>
            <w:r w:rsidR="00844458"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N</w:t>
            </w:r>
          </w:p>
        </w:tc>
        <w:tc>
          <w:tcPr>
            <w:cnfStyle w:val="000010000000"/>
            <w:tcW w:w="1199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0.4-1.5</w:t>
            </w:r>
          </w:p>
          <w:p w:rsidR="00473BBF" w:rsidRPr="00DB3FFB" w:rsidRDefault="00261BD3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Или</w:t>
            </w:r>
            <w:r w:rsidR="00844458" w:rsidRPr="00DB3FFB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844458"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N</w:t>
            </w:r>
          </w:p>
        </w:tc>
        <w:tc>
          <w:tcPr>
            <w:tcW w:w="14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cnfStyle w:val="010000000000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обычно</w:t>
            </w:r>
          </w:p>
          <w:p w:rsidR="00473BBF" w:rsidRPr="00DB3FFB" w:rsidRDefault="00844458" w:rsidP="00352D0B">
            <w:pPr>
              <w:autoSpaceDE w:val="0"/>
              <w:autoSpaceDN w:val="0"/>
              <w:adjustRightInd w:val="0"/>
              <w:jc w:val="center"/>
              <w:cnfStyle w:val="010000000000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N</w:t>
            </w:r>
          </w:p>
        </w:tc>
        <w:tc>
          <w:tcPr>
            <w:cnfStyle w:val="00001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обычно</w:t>
            </w:r>
          </w:p>
          <w:p w:rsidR="00473BBF" w:rsidRPr="00DB3FFB" w:rsidRDefault="00844458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N</w:t>
            </w:r>
          </w:p>
        </w:tc>
        <w:tc>
          <w:tcPr>
            <w:cnfStyle w:val="000100000000"/>
            <w:tcW w:w="1541" w:type="dxa"/>
          </w:tcPr>
          <w:p w:rsidR="00473BBF" w:rsidRPr="00DB3FFB" w:rsidRDefault="00473BBF" w:rsidP="0035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B3FFB">
              <w:rPr>
                <w:rFonts w:ascii="Times New Roman" w:hAnsi="Times New Roman"/>
                <w:b w:val="0"/>
                <w:bCs w:val="0"/>
                <w:szCs w:val="24"/>
              </w:rPr>
              <w:t>200-300</w:t>
            </w:r>
          </w:p>
        </w:tc>
      </w:tr>
    </w:tbl>
    <w:p w:rsidR="00C44B13" w:rsidRDefault="00C44B13" w:rsidP="00CC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D34" w:rsidRPr="00C44B13" w:rsidRDefault="00E93D34" w:rsidP="00CB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EB" w:rsidRDefault="0046317F" w:rsidP="00CB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7274">
        <w:rPr>
          <w:rFonts w:ascii="Times New Roman" w:hAnsi="Times New Roman" w:cs="Times New Roman"/>
          <w:b/>
          <w:sz w:val="28"/>
          <w:szCs w:val="28"/>
        </w:rPr>
        <w:t>. Основные этапы лечения</w:t>
      </w:r>
    </w:p>
    <w:p w:rsidR="00F47274" w:rsidRDefault="00F47274" w:rsidP="00CB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11C94" w:rsidTr="00D428C2">
        <w:trPr>
          <w:trHeight w:val="1576"/>
        </w:trPr>
        <w:tc>
          <w:tcPr>
            <w:tcW w:w="9571" w:type="dxa"/>
          </w:tcPr>
          <w:p w:rsidR="00CC2619" w:rsidRPr="000011A7" w:rsidRDefault="00CC2619" w:rsidP="003B4F9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011A7">
              <w:rPr>
                <w:b/>
                <w:sz w:val="28"/>
                <w:szCs w:val="28"/>
              </w:rPr>
              <w:t xml:space="preserve">Ведущей причиной летального исхода при менингококкемии является рефрактерный </w:t>
            </w:r>
            <w:r w:rsidRPr="000011A7">
              <w:rPr>
                <w:b/>
                <w:bCs/>
                <w:sz w:val="28"/>
                <w:szCs w:val="28"/>
              </w:rPr>
              <w:t>септический шок</w:t>
            </w:r>
            <w:r w:rsidRPr="000011A7">
              <w:rPr>
                <w:b/>
                <w:sz w:val="28"/>
                <w:szCs w:val="28"/>
              </w:rPr>
              <w:t>, при менингите – отек головного мозга, сопровождающийся нарушениями гемодинамики и дыхания.</w:t>
            </w:r>
          </w:p>
          <w:p w:rsidR="00CC2619" w:rsidRDefault="00CC2619" w:rsidP="00C2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3C8" w:rsidRDefault="00F11C94" w:rsidP="00C2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с Реанимационно-консультативным центром </w:t>
            </w:r>
          </w:p>
          <w:p w:rsidR="00F11C94" w:rsidRPr="00C47AB8" w:rsidRDefault="00F11C94" w:rsidP="00C208D5">
            <w:pPr>
              <w:jc w:val="center"/>
              <w:rPr>
                <w:b/>
                <w:sz w:val="28"/>
                <w:szCs w:val="28"/>
              </w:rPr>
            </w:pPr>
            <w:r w:rsidRPr="00C20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ОРИТ ОДКБ </w:t>
            </w:r>
            <w:r w:rsidRPr="00C20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 222-03-23</w:t>
            </w:r>
          </w:p>
        </w:tc>
      </w:tr>
    </w:tbl>
    <w:p w:rsidR="00F47274" w:rsidRDefault="00F47274" w:rsidP="000C4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17F" w:rsidRDefault="0046317F" w:rsidP="0046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6F0">
        <w:rPr>
          <w:rFonts w:ascii="Times New Roman" w:hAnsi="Times New Roman" w:cs="Times New Roman"/>
          <w:b/>
          <w:sz w:val="28"/>
          <w:szCs w:val="28"/>
        </w:rPr>
        <w:t>Шок</w:t>
      </w:r>
      <w:r w:rsidRPr="0046317F">
        <w:rPr>
          <w:rFonts w:ascii="Times New Roman" w:hAnsi="Times New Roman" w:cs="Times New Roman"/>
          <w:sz w:val="28"/>
          <w:szCs w:val="28"/>
        </w:rPr>
        <w:t xml:space="preserve"> – клинический синдром, обусловленный различными факторами, с</w:t>
      </w:r>
      <w:r w:rsidRPr="0046317F">
        <w:rPr>
          <w:rFonts w:ascii="Times New Roman" w:hAnsi="Times New Roman" w:cs="Times New Roman"/>
          <w:sz w:val="28"/>
          <w:szCs w:val="28"/>
        </w:rPr>
        <w:t>о</w:t>
      </w:r>
      <w:r w:rsidRPr="0046317F">
        <w:rPr>
          <w:rFonts w:ascii="Times New Roman" w:hAnsi="Times New Roman" w:cs="Times New Roman"/>
          <w:sz w:val="28"/>
          <w:szCs w:val="28"/>
        </w:rPr>
        <w:t>провождающийся состоянием недостаточной тканевой перфузии, при кот</w:t>
      </w:r>
      <w:r w:rsidRPr="0046317F">
        <w:rPr>
          <w:rFonts w:ascii="Times New Roman" w:hAnsi="Times New Roman" w:cs="Times New Roman"/>
          <w:sz w:val="28"/>
          <w:szCs w:val="28"/>
        </w:rPr>
        <w:t>о</w:t>
      </w:r>
      <w:r w:rsidRPr="0046317F">
        <w:rPr>
          <w:rFonts w:ascii="Times New Roman" w:hAnsi="Times New Roman" w:cs="Times New Roman"/>
          <w:sz w:val="28"/>
          <w:szCs w:val="28"/>
        </w:rPr>
        <w:t>ром потребление кислорода тканями неадекватно их потребностям для аэробного гликолиза.</w:t>
      </w:r>
    </w:p>
    <w:p w:rsidR="000C4CD2" w:rsidRDefault="000C4CD2" w:rsidP="0046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50"/>
        <w:tblW w:w="0" w:type="auto"/>
        <w:tblLook w:val="04A0"/>
      </w:tblPr>
      <w:tblGrid>
        <w:gridCol w:w="9571"/>
      </w:tblGrid>
      <w:tr w:rsidR="00ED76F0" w:rsidRPr="00ED76F0" w:rsidTr="00ED76F0">
        <w:trPr>
          <w:cnfStyle w:val="100000000000"/>
        </w:trPr>
        <w:tc>
          <w:tcPr>
            <w:cnfStyle w:val="001000000000"/>
            <w:tcW w:w="9571" w:type="dxa"/>
          </w:tcPr>
          <w:p w:rsidR="00ED76F0" w:rsidRPr="00ED76F0" w:rsidRDefault="00ED76F0" w:rsidP="00ED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6F0">
              <w:rPr>
                <w:rFonts w:ascii="Times New Roman" w:hAnsi="Times New Roman" w:cs="Times New Roman"/>
                <w:sz w:val="28"/>
                <w:szCs w:val="28"/>
              </w:rPr>
              <w:t>Шок должен быть заподозрен при наличии:</w:t>
            </w:r>
          </w:p>
        </w:tc>
      </w:tr>
      <w:tr w:rsidR="00ED76F0" w:rsidRPr="00ED76F0" w:rsidTr="00ED76F0">
        <w:trPr>
          <w:cnfStyle w:val="000000100000"/>
        </w:trPr>
        <w:tc>
          <w:tcPr>
            <w:cnfStyle w:val="001000000000"/>
            <w:tcW w:w="9571" w:type="dxa"/>
          </w:tcPr>
          <w:p w:rsidR="00ED76F0" w:rsidRPr="00ED76F0" w:rsidRDefault="00ED76F0" w:rsidP="00ED76F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5"/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</w:pPr>
            <w:r w:rsidRPr="00ED76F0"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  <w:t xml:space="preserve">тахикардии </w:t>
            </w:r>
          </w:p>
        </w:tc>
      </w:tr>
      <w:tr w:rsidR="00ED76F0" w:rsidRPr="00ED76F0" w:rsidTr="00ED76F0">
        <w:tc>
          <w:tcPr>
            <w:cnfStyle w:val="001000000000"/>
            <w:tcW w:w="9571" w:type="dxa"/>
          </w:tcPr>
          <w:p w:rsidR="00ED76F0" w:rsidRPr="00ED76F0" w:rsidRDefault="00ED76F0" w:rsidP="00ED76F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5"/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</w:pPr>
            <w:r w:rsidRPr="00ED76F0"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  <w:t xml:space="preserve">тахипноэ </w:t>
            </w:r>
          </w:p>
        </w:tc>
      </w:tr>
      <w:tr w:rsidR="00ED76F0" w:rsidRPr="00ED76F0" w:rsidTr="00ED76F0">
        <w:trPr>
          <w:cnfStyle w:val="000000100000"/>
        </w:trPr>
        <w:tc>
          <w:tcPr>
            <w:cnfStyle w:val="001000000000"/>
            <w:tcW w:w="9571" w:type="dxa"/>
          </w:tcPr>
          <w:p w:rsidR="00ED76F0" w:rsidRPr="00ED76F0" w:rsidRDefault="00ED76F0" w:rsidP="00ED76F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5"/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</w:pPr>
            <w:r w:rsidRPr="00ED76F0"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  <w:t xml:space="preserve">нарушения ментального статуса </w:t>
            </w:r>
          </w:p>
        </w:tc>
      </w:tr>
      <w:tr w:rsidR="00ED76F0" w:rsidRPr="00ED76F0" w:rsidTr="00ED76F0">
        <w:tc>
          <w:tcPr>
            <w:cnfStyle w:val="001000000000"/>
            <w:tcW w:w="9571" w:type="dxa"/>
          </w:tcPr>
          <w:p w:rsidR="00ED76F0" w:rsidRPr="00ED76F0" w:rsidRDefault="00ED76F0" w:rsidP="00ED76F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55"/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</w:pPr>
            <w:r w:rsidRPr="00ED76F0"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  <w:t xml:space="preserve">снижения диуреза менее 1 мл/кг/час </w:t>
            </w:r>
          </w:p>
        </w:tc>
      </w:tr>
      <w:tr w:rsidR="00ED76F0" w:rsidRPr="00ED76F0" w:rsidTr="00ED76F0">
        <w:trPr>
          <w:cnfStyle w:val="000000100000"/>
        </w:trPr>
        <w:tc>
          <w:tcPr>
            <w:cnfStyle w:val="001000000000"/>
            <w:tcW w:w="9571" w:type="dxa"/>
          </w:tcPr>
          <w:p w:rsidR="00ED76F0" w:rsidRPr="00ED76F0" w:rsidRDefault="00ED76F0" w:rsidP="00ED76F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</w:pPr>
            <w:r w:rsidRPr="00ED76F0">
              <w:rPr>
                <w:rFonts w:ascii="Times New Roman" w:eastAsia="Symbol" w:hAnsi="Times New Roman" w:cs="Times New Roman"/>
                <w:b w:val="0"/>
                <w:color w:val="000000"/>
                <w:sz w:val="28"/>
                <w:szCs w:val="28"/>
              </w:rPr>
              <w:t xml:space="preserve">нарушения микроциркуляции (СБП &gt; 2-3 cек.) </w:t>
            </w:r>
          </w:p>
        </w:tc>
      </w:tr>
    </w:tbl>
    <w:p w:rsidR="00ED76F0" w:rsidRPr="0046317F" w:rsidRDefault="00ED76F0" w:rsidP="0046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2"/>
        <w:tblW w:w="0" w:type="auto"/>
        <w:tblLook w:val="04A0"/>
      </w:tblPr>
      <w:tblGrid>
        <w:gridCol w:w="9571"/>
      </w:tblGrid>
      <w:tr w:rsidR="00294EDE" w:rsidRPr="00294EDE" w:rsidTr="0096385C">
        <w:trPr>
          <w:cnfStyle w:val="100000000000"/>
        </w:trPr>
        <w:tc>
          <w:tcPr>
            <w:cnfStyle w:val="001000000000"/>
            <w:tcW w:w="9571" w:type="dxa"/>
          </w:tcPr>
          <w:p w:rsidR="00294EDE" w:rsidRPr="003669F9" w:rsidRDefault="00294EDE" w:rsidP="00E9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F9">
              <w:rPr>
                <w:rFonts w:ascii="Times New Roman" w:hAnsi="Times New Roman" w:cs="Times New Roman"/>
                <w:sz w:val="28"/>
                <w:szCs w:val="28"/>
              </w:rPr>
              <w:t>Септический шок</w:t>
            </w:r>
          </w:p>
        </w:tc>
      </w:tr>
      <w:tr w:rsidR="00294EDE" w:rsidRPr="00294EDE" w:rsidTr="0096385C">
        <w:trPr>
          <w:cnfStyle w:val="000000100000"/>
        </w:trPr>
        <w:tc>
          <w:tcPr>
            <w:cnfStyle w:val="001000000000"/>
            <w:tcW w:w="9571" w:type="dxa"/>
          </w:tcPr>
          <w:p w:rsidR="00294EDE" w:rsidRPr="007C59AB" w:rsidRDefault="00294EDE" w:rsidP="007C59A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EDE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в вазопрессорах </w:t>
            </w:r>
            <w:r w:rsidRPr="007C59AB">
              <w:rPr>
                <w:rFonts w:ascii="Times New Roman" w:hAnsi="Times New Roman" w:cs="Times New Roman"/>
                <w:sz w:val="28"/>
                <w:szCs w:val="28"/>
              </w:rPr>
              <w:t>для поддержания ср АД ≥ 65 мм рт.ст.</w:t>
            </w:r>
          </w:p>
        </w:tc>
      </w:tr>
      <w:tr w:rsidR="00294EDE" w:rsidRPr="00294EDE" w:rsidTr="0096385C">
        <w:tc>
          <w:tcPr>
            <w:cnfStyle w:val="001000000000"/>
            <w:tcW w:w="9571" w:type="dxa"/>
          </w:tcPr>
          <w:p w:rsidR="00294EDE" w:rsidRPr="00294EDE" w:rsidRDefault="00294EDE" w:rsidP="00E956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EDE">
              <w:rPr>
                <w:rFonts w:ascii="Times New Roman" w:hAnsi="Times New Roman" w:cs="Times New Roman"/>
                <w:sz w:val="28"/>
                <w:szCs w:val="28"/>
              </w:rPr>
              <w:t>лактат &gt; 2 мМ/л</w:t>
            </w:r>
          </w:p>
        </w:tc>
      </w:tr>
    </w:tbl>
    <w:p w:rsidR="00ED76F0" w:rsidRDefault="00ED76F0" w:rsidP="0078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9571"/>
      </w:tblGrid>
      <w:tr w:rsidR="002E0433" w:rsidRPr="002E0433" w:rsidTr="00E9564E">
        <w:trPr>
          <w:cnfStyle w:val="100000000000"/>
          <w:trHeight w:val="759"/>
        </w:trPr>
        <w:tc>
          <w:tcPr>
            <w:cnfStyle w:val="001000000000"/>
            <w:tcW w:w="9571" w:type="dxa"/>
          </w:tcPr>
          <w:p w:rsidR="00E9564E" w:rsidRDefault="00830609" w:rsidP="00E9564E">
            <w:pPr>
              <w:pStyle w:val="Default"/>
              <w:jc w:val="center"/>
              <w:rPr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bCs w:val="0"/>
                <w:color w:val="FFFFFF" w:themeColor="background1"/>
                <w:sz w:val="28"/>
                <w:szCs w:val="28"/>
              </w:rPr>
              <w:t xml:space="preserve">№1 </w:t>
            </w:r>
            <w:r w:rsidR="00E9564E" w:rsidRPr="00E9564E">
              <w:rPr>
                <w:bCs w:val="0"/>
                <w:color w:val="FFFFFF" w:themeColor="background1"/>
                <w:sz w:val="28"/>
                <w:szCs w:val="28"/>
              </w:rPr>
              <w:t xml:space="preserve">Алгоритм действий при отсутствии септического шока </w:t>
            </w:r>
          </w:p>
          <w:p w:rsidR="002E0433" w:rsidRPr="00E9564E" w:rsidRDefault="00E9564E" w:rsidP="00E9564E">
            <w:pPr>
              <w:pStyle w:val="Default"/>
              <w:jc w:val="center"/>
              <w:rPr>
                <w:sz w:val="28"/>
                <w:szCs w:val="28"/>
              </w:rPr>
            </w:pPr>
            <w:r w:rsidRPr="00E9564E">
              <w:rPr>
                <w:bCs w:val="0"/>
                <w:color w:val="FFFFFF" w:themeColor="background1"/>
                <w:sz w:val="28"/>
                <w:szCs w:val="28"/>
              </w:rPr>
              <w:t>на догоспитальном этапе</w:t>
            </w:r>
          </w:p>
        </w:tc>
      </w:tr>
      <w:tr w:rsidR="002E0433" w:rsidRPr="002E0433" w:rsidTr="002E0433">
        <w:trPr>
          <w:cnfStyle w:val="000000100000"/>
        </w:trPr>
        <w:tc>
          <w:tcPr>
            <w:cnfStyle w:val="001000000000"/>
            <w:tcW w:w="9571" w:type="dxa"/>
          </w:tcPr>
          <w:p w:rsidR="002E0433" w:rsidRPr="002E0433" w:rsidRDefault="00D503C8" w:rsidP="00E9564E">
            <w:pPr>
              <w:pStyle w:val="Default"/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0433" w:rsidRPr="002E0433">
              <w:rPr>
                <w:sz w:val="28"/>
                <w:szCs w:val="28"/>
              </w:rPr>
              <w:t xml:space="preserve">арацетамол 20мг/кг </w:t>
            </w:r>
            <w:r w:rsidR="002E0433" w:rsidRPr="002E0433">
              <w:rPr>
                <w:b w:val="0"/>
                <w:bCs w:val="0"/>
                <w:sz w:val="28"/>
                <w:szCs w:val="28"/>
              </w:rPr>
              <w:t>ректально</w:t>
            </w:r>
          </w:p>
        </w:tc>
      </w:tr>
      <w:tr w:rsidR="002E0433" w:rsidRPr="002E0433" w:rsidTr="002E0433">
        <w:tc>
          <w:tcPr>
            <w:cnfStyle w:val="001000000000"/>
            <w:tcW w:w="9571" w:type="dxa"/>
          </w:tcPr>
          <w:p w:rsidR="002E0433" w:rsidRPr="002E0433" w:rsidRDefault="002E0433" w:rsidP="00E9564E">
            <w:pPr>
              <w:pStyle w:val="Default"/>
              <w:rPr>
                <w:sz w:val="28"/>
                <w:szCs w:val="28"/>
              </w:rPr>
            </w:pPr>
            <w:r w:rsidRPr="002E0433">
              <w:rPr>
                <w:sz w:val="28"/>
                <w:szCs w:val="28"/>
              </w:rPr>
              <w:lastRenderedPageBreak/>
              <w:t>при судорогах - седуксен 0</w:t>
            </w:r>
            <w:r w:rsidR="00D503C8">
              <w:rPr>
                <w:sz w:val="28"/>
                <w:szCs w:val="28"/>
              </w:rPr>
              <w:t xml:space="preserve">,5% - 0,5 мг/кг (0,1 мл/кг), </w:t>
            </w:r>
            <w:r w:rsidRPr="002E0433">
              <w:rPr>
                <w:sz w:val="28"/>
                <w:szCs w:val="28"/>
              </w:rPr>
              <w:t xml:space="preserve">не более 2 мл. </w:t>
            </w:r>
          </w:p>
        </w:tc>
      </w:tr>
    </w:tbl>
    <w:p w:rsidR="002E0433" w:rsidRPr="00D503C8" w:rsidRDefault="002E0433" w:rsidP="00D503C8">
      <w:pPr>
        <w:pStyle w:val="Default"/>
        <w:jc w:val="center"/>
        <w:rPr>
          <w:color w:val="FF0000"/>
          <w:sz w:val="28"/>
          <w:szCs w:val="28"/>
        </w:rPr>
      </w:pPr>
      <w:r w:rsidRPr="00D503C8">
        <w:rPr>
          <w:b/>
          <w:bCs/>
          <w:color w:val="FF0000"/>
          <w:sz w:val="28"/>
          <w:szCs w:val="28"/>
        </w:rPr>
        <w:t>При подозрении на менингококкцемию добавить</w:t>
      </w:r>
    </w:p>
    <w:p w:rsidR="002E0433" w:rsidRPr="002E0433" w:rsidRDefault="002E0433" w:rsidP="002E0433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2E0433">
        <w:rPr>
          <w:sz w:val="28"/>
          <w:szCs w:val="28"/>
        </w:rPr>
        <w:t xml:space="preserve">преднизолон 2мг/кг </w:t>
      </w:r>
    </w:p>
    <w:p w:rsidR="00ED76F0" w:rsidRPr="002E0433" w:rsidRDefault="002E0433" w:rsidP="002E043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цефтриаксона 5</w:t>
      </w:r>
      <w:r w:rsidR="00E956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мг/кг (</w:t>
      </w:r>
      <w:r w:rsidR="00E9564E">
        <w:rPr>
          <w:rFonts w:ascii="Times New Roman" w:hAnsi="Times New Roman" w:cs="Times New Roman"/>
          <w:sz w:val="28"/>
          <w:szCs w:val="28"/>
        </w:rPr>
        <w:t>разовая доза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4CD2" w:rsidRDefault="000C4CD2" w:rsidP="0078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B" w:rsidRDefault="002E0433" w:rsidP="0078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симптомов септического шока</w:t>
      </w:r>
      <w:r w:rsidRPr="002E0433">
        <w:rPr>
          <w:rFonts w:ascii="Times New Roman" w:hAnsi="Times New Roman" w:cs="Times New Roman"/>
          <w:sz w:val="28"/>
          <w:szCs w:val="28"/>
        </w:rPr>
        <w:t xml:space="preserve"> ребенок госпитализируется в инфекционное отд</w:t>
      </w:r>
      <w:r>
        <w:rPr>
          <w:rFonts w:ascii="Times New Roman" w:hAnsi="Times New Roman" w:cs="Times New Roman"/>
          <w:sz w:val="28"/>
          <w:szCs w:val="28"/>
        </w:rPr>
        <w:t xml:space="preserve">еление. </w:t>
      </w:r>
    </w:p>
    <w:p w:rsidR="00BC2F5B" w:rsidRDefault="00BC2F5B" w:rsidP="0078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B" w:rsidRDefault="00BC2F5B" w:rsidP="0078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B" w:rsidRDefault="00BC2F5B" w:rsidP="0078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B" w:rsidRDefault="00BC2F5B" w:rsidP="00BC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1C1" w:rsidRDefault="002B71C1" w:rsidP="00BC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B" w:rsidRDefault="00BC2F5B" w:rsidP="00BC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симптомов шока</w:t>
      </w:r>
      <w:r w:rsidRPr="002E0433">
        <w:rPr>
          <w:rFonts w:ascii="Times New Roman" w:hAnsi="Times New Roman" w:cs="Times New Roman"/>
          <w:sz w:val="28"/>
          <w:szCs w:val="28"/>
        </w:rPr>
        <w:t xml:space="preserve"> и нарушении витальных функций – госпитал</w:t>
      </w:r>
      <w:r w:rsidRPr="002E0433">
        <w:rPr>
          <w:rFonts w:ascii="Times New Roman" w:hAnsi="Times New Roman" w:cs="Times New Roman"/>
          <w:sz w:val="28"/>
          <w:szCs w:val="28"/>
        </w:rPr>
        <w:t>и</w:t>
      </w:r>
      <w:r w:rsidRPr="002E0433">
        <w:rPr>
          <w:rFonts w:ascii="Times New Roman" w:hAnsi="Times New Roman" w:cs="Times New Roman"/>
          <w:sz w:val="28"/>
          <w:szCs w:val="28"/>
        </w:rPr>
        <w:t>зация в реанимационное отделение.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89B">
        <w:rPr>
          <w:rFonts w:ascii="Times New Roman" w:hAnsi="Times New Roman" w:cs="Times New Roman"/>
          <w:sz w:val="28"/>
          <w:szCs w:val="28"/>
        </w:rPr>
        <w:t>Транспортировка больного осуществл</w:t>
      </w:r>
      <w:r w:rsidRPr="00FD389B">
        <w:rPr>
          <w:rFonts w:ascii="Times New Roman" w:hAnsi="Times New Roman" w:cs="Times New Roman"/>
          <w:sz w:val="28"/>
          <w:szCs w:val="28"/>
        </w:rPr>
        <w:t>я</w:t>
      </w:r>
      <w:r w:rsidRPr="00FD389B">
        <w:rPr>
          <w:rFonts w:ascii="Times New Roman" w:hAnsi="Times New Roman" w:cs="Times New Roman"/>
          <w:sz w:val="28"/>
          <w:szCs w:val="28"/>
        </w:rPr>
        <w:t>ется в г</w:t>
      </w:r>
      <w:r>
        <w:rPr>
          <w:rFonts w:ascii="Times New Roman" w:hAnsi="Times New Roman" w:cs="Times New Roman"/>
          <w:sz w:val="28"/>
          <w:szCs w:val="28"/>
        </w:rPr>
        <w:t>оризонтальном положении</w:t>
      </w:r>
      <w:r w:rsidRPr="00FD38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389B">
        <w:rPr>
          <w:rFonts w:ascii="Times New Roman" w:hAnsi="Times New Roman" w:cs="Times New Roman"/>
          <w:sz w:val="28"/>
          <w:szCs w:val="28"/>
        </w:rPr>
        <w:t>еобходимо осуществить вызов</w:t>
      </w:r>
      <w:r>
        <w:rPr>
          <w:rFonts w:ascii="Times New Roman" w:hAnsi="Times New Roman" w:cs="Times New Roman"/>
          <w:sz w:val="28"/>
          <w:szCs w:val="28"/>
        </w:rPr>
        <w:t xml:space="preserve"> реаним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бригады и</w:t>
      </w:r>
      <w:r w:rsidRPr="00FD389B">
        <w:rPr>
          <w:rFonts w:ascii="Times New Roman" w:hAnsi="Times New Roman" w:cs="Times New Roman"/>
          <w:sz w:val="28"/>
          <w:szCs w:val="28"/>
        </w:rPr>
        <w:t xml:space="preserve"> начать оказание помощи по </w:t>
      </w:r>
      <w:r>
        <w:rPr>
          <w:rFonts w:ascii="Times New Roman" w:hAnsi="Times New Roman" w:cs="Times New Roman"/>
          <w:sz w:val="28"/>
          <w:szCs w:val="28"/>
        </w:rPr>
        <w:t>алгоритму №2.</w:t>
      </w:r>
    </w:p>
    <w:p w:rsidR="003B4F9C" w:rsidRDefault="003B4F9C" w:rsidP="003B4F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F9C" w:rsidRPr="00C208D5" w:rsidRDefault="003B4F9C" w:rsidP="003B4F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Принципиальный момент оказания помощи пациенту с септическим шоком - пр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оведение противошоковой инфузио</w:t>
      </w:r>
      <w:r w:rsidRPr="00C20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C20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терапии в течение первого часа.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3456"/>
        <w:gridCol w:w="3226"/>
      </w:tblGrid>
      <w:tr w:rsidR="00E9564E" w:rsidRPr="00E9564E" w:rsidTr="00047DFE">
        <w:trPr>
          <w:cnfStyle w:val="100000000000"/>
          <w:trHeight w:val="677"/>
        </w:trPr>
        <w:tc>
          <w:tcPr>
            <w:cnfStyle w:val="001000000000"/>
            <w:tcW w:w="9571" w:type="dxa"/>
            <w:gridSpan w:val="3"/>
          </w:tcPr>
          <w:p w:rsidR="00E9564E" w:rsidRPr="00CB3FC2" w:rsidRDefault="00830609" w:rsidP="00E9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E9564E" w:rsidRPr="00CB3FC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действий при наличии септического шока </w:t>
            </w:r>
          </w:p>
          <w:p w:rsidR="00E9564E" w:rsidRPr="00CB3FC2" w:rsidRDefault="00E9564E" w:rsidP="00E9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FC2">
              <w:rPr>
                <w:rFonts w:ascii="Times New Roman" w:hAnsi="Times New Roman" w:cs="Times New Roman"/>
                <w:sz w:val="28"/>
                <w:szCs w:val="28"/>
              </w:rPr>
              <w:t>на догоспитальном этапе</w:t>
            </w:r>
          </w:p>
        </w:tc>
      </w:tr>
      <w:tr w:rsidR="00E9564E" w:rsidRPr="00E9564E" w:rsidTr="00047DFE">
        <w:trPr>
          <w:cnfStyle w:val="000000100000"/>
        </w:trPr>
        <w:tc>
          <w:tcPr>
            <w:cnfStyle w:val="001000000000"/>
            <w:tcW w:w="28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9564E" w:rsidRPr="00CB3FC2" w:rsidRDefault="00E9564E" w:rsidP="00E9564E">
            <w:pPr>
              <w:pStyle w:val="Default"/>
              <w:jc w:val="center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Поддержание или восстановление пр</w:t>
            </w:r>
            <w:r w:rsidRPr="00CB3FC2">
              <w:rPr>
                <w:sz w:val="28"/>
                <w:szCs w:val="28"/>
              </w:rPr>
              <w:t>о</w:t>
            </w:r>
            <w:r w:rsidRPr="00CB3FC2">
              <w:rPr>
                <w:sz w:val="28"/>
                <w:szCs w:val="28"/>
              </w:rPr>
              <w:t>ходимости дых</w:t>
            </w:r>
            <w:r w:rsidRPr="00CB3FC2">
              <w:rPr>
                <w:sz w:val="28"/>
                <w:szCs w:val="28"/>
              </w:rPr>
              <w:t>а</w:t>
            </w:r>
            <w:r w:rsidRPr="00CB3FC2">
              <w:rPr>
                <w:sz w:val="28"/>
                <w:szCs w:val="28"/>
              </w:rPr>
              <w:t xml:space="preserve">тельных путей </w:t>
            </w:r>
          </w:p>
          <w:p w:rsidR="00E9564E" w:rsidRPr="00CB3FC2" w:rsidRDefault="00E9564E" w:rsidP="00E9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one" w:sz="0" w:space="0" w:color="auto"/>
              <w:bottom w:val="none" w:sz="0" w:space="0" w:color="auto"/>
            </w:tcBorders>
          </w:tcPr>
          <w:p w:rsidR="00E9564E" w:rsidRPr="00CB3FC2" w:rsidRDefault="00E9564E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 xml:space="preserve">Валик под плечи </w:t>
            </w:r>
          </w:p>
          <w:p w:rsidR="00E9564E" w:rsidRPr="00CB3FC2" w:rsidRDefault="00E9564E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 xml:space="preserve">Выведение вперед нижней челюсти </w:t>
            </w:r>
          </w:p>
          <w:p w:rsidR="00E9564E" w:rsidRPr="00CB3FC2" w:rsidRDefault="00E9564E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Подача кислорода со ск</w:t>
            </w:r>
            <w:r w:rsidRPr="00CB3FC2">
              <w:rPr>
                <w:sz w:val="28"/>
                <w:szCs w:val="28"/>
              </w:rPr>
              <w:t>о</w:t>
            </w:r>
            <w:r w:rsidRPr="00CB3FC2">
              <w:rPr>
                <w:sz w:val="28"/>
                <w:szCs w:val="28"/>
              </w:rPr>
              <w:t xml:space="preserve">ростью 10 литров в мин. </w:t>
            </w:r>
          </w:p>
        </w:tc>
        <w:tc>
          <w:tcPr>
            <w:tcW w:w="322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9564E" w:rsidRPr="00C00C29" w:rsidRDefault="00C00C29" w:rsidP="00C00C2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C00C29">
              <w:rPr>
                <w:rFonts w:ascii="Times New Roman" w:hAnsi="Times New Roman" w:cs="Times New Roman"/>
                <w:b/>
                <w:sz w:val="28"/>
                <w:szCs w:val="28"/>
              </w:rPr>
              <w:t>ели терапии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tbl>
            <w:tblPr>
              <w:tblpPr w:leftFromText="180" w:rightFromText="180" w:vertAnchor="text" w:horzAnchor="margin" w:tblpY="98"/>
              <w:tblOverlap w:val="never"/>
              <w:tblW w:w="30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06"/>
            </w:tblGrid>
            <w:tr w:rsidR="00C00C29" w:rsidRPr="00CB3FC2" w:rsidTr="00C00C29">
              <w:trPr>
                <w:trHeight w:val="2799"/>
              </w:trPr>
              <w:tc>
                <w:tcPr>
                  <w:tcW w:w="3006" w:type="dxa"/>
                </w:tcPr>
                <w:p w:rsidR="00C00C29" w:rsidRPr="00CB3FC2" w:rsidRDefault="00C00C29" w:rsidP="00C00C2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CB3FC2">
                    <w:rPr>
                      <w:sz w:val="28"/>
                      <w:szCs w:val="28"/>
                    </w:rPr>
                    <w:t xml:space="preserve">СБП≤2 сек </w:t>
                  </w:r>
                </w:p>
                <w:p w:rsidR="00C00C29" w:rsidRPr="00CB3FC2" w:rsidRDefault="00C00C29" w:rsidP="00C00C29">
                  <w:pPr>
                    <w:pStyle w:val="Default"/>
                    <w:ind w:left="351"/>
                    <w:rPr>
                      <w:sz w:val="28"/>
                      <w:szCs w:val="28"/>
                    </w:rPr>
                  </w:pPr>
                </w:p>
                <w:p w:rsidR="00C00C29" w:rsidRPr="00CB3FC2" w:rsidRDefault="00C00C29" w:rsidP="00C00C2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CB3FC2">
                    <w:rPr>
                      <w:sz w:val="28"/>
                      <w:szCs w:val="28"/>
                    </w:rPr>
                    <w:t xml:space="preserve">Теплые конечности. </w:t>
                  </w:r>
                </w:p>
                <w:p w:rsidR="00C00C29" w:rsidRPr="00CB3FC2" w:rsidRDefault="00C00C29" w:rsidP="00C00C29">
                  <w:pPr>
                    <w:pStyle w:val="Default"/>
                    <w:ind w:left="351"/>
                    <w:rPr>
                      <w:sz w:val="28"/>
                      <w:szCs w:val="28"/>
                    </w:rPr>
                  </w:pPr>
                </w:p>
                <w:p w:rsidR="00C00C29" w:rsidRPr="00CB3FC2" w:rsidRDefault="00C00C29" w:rsidP="00C00C2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CB3FC2">
                    <w:rPr>
                      <w:sz w:val="28"/>
                      <w:szCs w:val="28"/>
                    </w:rPr>
                    <w:t xml:space="preserve">Диурез&gt;1 мл/кг/час </w:t>
                  </w:r>
                </w:p>
                <w:p w:rsidR="00C00C29" w:rsidRPr="00CB3FC2" w:rsidRDefault="00C00C29" w:rsidP="00C00C29">
                  <w:pPr>
                    <w:pStyle w:val="Default"/>
                    <w:ind w:left="351"/>
                    <w:rPr>
                      <w:sz w:val="28"/>
                      <w:szCs w:val="28"/>
                    </w:rPr>
                  </w:pPr>
                </w:p>
                <w:p w:rsidR="00C00C29" w:rsidRPr="00CB3FC2" w:rsidRDefault="00C00C29" w:rsidP="00C00C2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CB3FC2">
                    <w:rPr>
                      <w:sz w:val="28"/>
                      <w:szCs w:val="28"/>
                    </w:rPr>
                    <w:t xml:space="preserve">Восстановление сознания. </w:t>
                  </w:r>
                </w:p>
                <w:p w:rsidR="00C00C29" w:rsidRPr="00CB3FC2" w:rsidRDefault="00C00C29" w:rsidP="00C00C2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00C29" w:rsidRPr="00CB3FC2" w:rsidRDefault="00C00C29" w:rsidP="00C00C2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CB3FC2">
                    <w:rPr>
                      <w:sz w:val="28"/>
                      <w:szCs w:val="28"/>
                    </w:rPr>
                    <w:t>Уменьшение тах</w:t>
                  </w:r>
                  <w:r w:rsidRPr="00CB3FC2">
                    <w:rPr>
                      <w:sz w:val="28"/>
                      <w:szCs w:val="28"/>
                    </w:rPr>
                    <w:t>и</w:t>
                  </w:r>
                  <w:r w:rsidRPr="00CB3FC2">
                    <w:rPr>
                      <w:sz w:val="28"/>
                      <w:szCs w:val="28"/>
                    </w:rPr>
                    <w:t xml:space="preserve">кардии </w:t>
                  </w:r>
                </w:p>
              </w:tc>
            </w:tr>
          </w:tbl>
          <w:p w:rsidR="00E9564E" w:rsidRPr="00CB3FC2" w:rsidRDefault="00E9564E" w:rsidP="00E9564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64E" w:rsidRPr="00E9564E" w:rsidTr="00047DFE">
        <w:tc>
          <w:tcPr>
            <w:cnfStyle w:val="001000000000"/>
            <w:tcW w:w="2889" w:type="dxa"/>
          </w:tcPr>
          <w:p w:rsidR="00E9564E" w:rsidRPr="00CB3FC2" w:rsidRDefault="00E9564E" w:rsidP="00E9564E">
            <w:pPr>
              <w:pStyle w:val="Default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 xml:space="preserve">Восстановление и поддержание </w:t>
            </w:r>
          </w:p>
          <w:p w:rsidR="00E9564E" w:rsidRPr="00CB3FC2" w:rsidRDefault="00E9564E" w:rsidP="00E9564E">
            <w:pPr>
              <w:pStyle w:val="Default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кровообращения</w:t>
            </w:r>
          </w:p>
        </w:tc>
        <w:tc>
          <w:tcPr>
            <w:tcW w:w="34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6"/>
            </w:tblGrid>
            <w:tr w:rsidR="00E9564E" w:rsidRPr="00CB3FC2" w:rsidTr="00CB3FC2">
              <w:trPr>
                <w:trHeight w:val="2173"/>
              </w:trPr>
              <w:tc>
                <w:tcPr>
                  <w:tcW w:w="2746" w:type="dxa"/>
                </w:tcPr>
                <w:p w:rsidR="00CB3FC2" w:rsidRDefault="00E9564E" w:rsidP="00CB3FC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CB3FC2">
                    <w:rPr>
                      <w:sz w:val="28"/>
                      <w:szCs w:val="28"/>
                    </w:rPr>
                    <w:t xml:space="preserve">Внутривенное (внутрикостное) введение </w:t>
                  </w:r>
                  <w:r w:rsidR="00CB3FC2">
                    <w:rPr>
                      <w:b/>
                      <w:bCs/>
                      <w:sz w:val="28"/>
                      <w:szCs w:val="28"/>
                    </w:rPr>
                    <w:t>0,9% р-ра NaCl 20 мл/кг за 10</w:t>
                  </w:r>
                  <w:r w:rsidRPr="00CB3FC2">
                    <w:rPr>
                      <w:b/>
                      <w:bCs/>
                      <w:sz w:val="28"/>
                      <w:szCs w:val="28"/>
                    </w:rPr>
                    <w:t xml:space="preserve"> минут; </w:t>
                  </w:r>
                </w:p>
                <w:p w:rsidR="00E9564E" w:rsidRDefault="00CB3FC2" w:rsidP="00CB3FC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E9564E" w:rsidRPr="00CB3FC2">
                    <w:rPr>
                      <w:sz w:val="28"/>
                      <w:szCs w:val="28"/>
                    </w:rPr>
                    <w:t>ри недостаточном эффекте - повтор болюса до сумма</w:t>
                  </w:r>
                  <w:r w:rsidR="00E9564E" w:rsidRPr="00CB3FC2">
                    <w:rPr>
                      <w:sz w:val="28"/>
                      <w:szCs w:val="28"/>
                    </w:rPr>
                    <w:t>р</w:t>
                  </w:r>
                  <w:r w:rsidR="00E9564E" w:rsidRPr="00CB3FC2">
                    <w:rPr>
                      <w:sz w:val="28"/>
                      <w:szCs w:val="28"/>
                    </w:rPr>
                    <w:t xml:space="preserve">ной дозы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40 мл/кг за 15 минут;</w:t>
                  </w:r>
                </w:p>
                <w:p w:rsidR="00CB3FC2" w:rsidRPr="00CB3FC2" w:rsidRDefault="00CB3FC2" w:rsidP="00CB3FC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 отсутствии э</w:t>
                  </w:r>
                  <w:r>
                    <w:rPr>
                      <w:bCs/>
                      <w:sz w:val="28"/>
                      <w:szCs w:val="28"/>
                    </w:rPr>
                    <w:t>ф</w:t>
                  </w:r>
                  <w:r>
                    <w:rPr>
                      <w:bCs/>
                      <w:sz w:val="28"/>
                      <w:szCs w:val="28"/>
                    </w:rPr>
                    <w:t>фекта</w:t>
                  </w:r>
                  <w:r w:rsidRPr="00CB3FC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CB3FC2">
                    <w:rPr>
                      <w:b/>
                      <w:bCs/>
                      <w:sz w:val="28"/>
                      <w:szCs w:val="28"/>
                    </w:rPr>
                    <w:t>начать инф</w:t>
                  </w:r>
                  <w:r w:rsidRPr="00CB3FC2">
                    <w:rPr>
                      <w:b/>
                      <w:bCs/>
                      <w:sz w:val="28"/>
                      <w:szCs w:val="28"/>
                    </w:rPr>
                    <w:t>у</w:t>
                  </w:r>
                  <w:r w:rsidRPr="00CB3FC2">
                    <w:rPr>
                      <w:b/>
                      <w:bCs/>
                      <w:sz w:val="28"/>
                      <w:szCs w:val="28"/>
                    </w:rPr>
                    <w:t>зию дофамина до 20 мкг/кг/мин</w:t>
                  </w:r>
                </w:p>
              </w:tc>
            </w:tr>
          </w:tbl>
          <w:p w:rsidR="00E9564E" w:rsidRPr="00CB3FC2" w:rsidRDefault="00E9564E" w:rsidP="00E9564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9564E" w:rsidRPr="00E9564E" w:rsidRDefault="00E9564E" w:rsidP="00E9564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64E" w:rsidRPr="00E9564E" w:rsidTr="00047DFE">
        <w:trPr>
          <w:cnfStyle w:val="000000100000"/>
        </w:trPr>
        <w:tc>
          <w:tcPr>
            <w:cnfStyle w:val="001000000000"/>
            <w:tcW w:w="28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73"/>
            </w:tblGrid>
            <w:tr w:rsidR="00E9564E" w:rsidRPr="00CB3FC2" w:rsidTr="00CB3FC2">
              <w:trPr>
                <w:trHeight w:val="145"/>
              </w:trPr>
              <w:tc>
                <w:tcPr>
                  <w:tcW w:w="2673" w:type="dxa"/>
                </w:tcPr>
                <w:p w:rsidR="00C00C29" w:rsidRPr="00644C68" w:rsidRDefault="00E9564E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644C68">
                    <w:rPr>
                      <w:b/>
                      <w:sz w:val="28"/>
                      <w:szCs w:val="28"/>
                    </w:rPr>
                    <w:lastRenderedPageBreak/>
                    <w:t xml:space="preserve">Этиотропная </w:t>
                  </w:r>
                </w:p>
                <w:p w:rsidR="00E9564E" w:rsidRPr="00CB3FC2" w:rsidRDefault="00E9564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44C68">
                    <w:rPr>
                      <w:b/>
                      <w:sz w:val="28"/>
                      <w:szCs w:val="28"/>
                    </w:rPr>
                    <w:t>терапия</w:t>
                  </w:r>
                  <w:r w:rsidRPr="00CB3FC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9564E" w:rsidRPr="00CB3FC2" w:rsidRDefault="00E9564E" w:rsidP="00E9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one" w:sz="0" w:space="0" w:color="auto"/>
              <w:bottom w:val="none" w:sz="0" w:space="0" w:color="auto"/>
            </w:tcBorders>
          </w:tcPr>
          <w:p w:rsidR="00E9564E" w:rsidRPr="00CB3FC2" w:rsidRDefault="00E9564E" w:rsidP="00E9564E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 xml:space="preserve">Цефтриаксон - 50 мг/кг (разовая доза) </w:t>
            </w:r>
          </w:p>
          <w:p w:rsidR="00E9564E" w:rsidRPr="00CB3FC2" w:rsidRDefault="00E9564E" w:rsidP="00E9564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9564E" w:rsidRPr="00E9564E" w:rsidRDefault="00E9564E" w:rsidP="00E9564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1" w:rsidRDefault="002B71C1" w:rsidP="004E3A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71C1" w:rsidRDefault="002B71C1" w:rsidP="004E3A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6875" w:rsidRPr="00BB0ADB" w:rsidRDefault="00BB0ADB" w:rsidP="00BB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стационаре необходимо продолжить инфузионную терапию, начатую на догоспитальном этапе. Обеспечить надежный венозный доступ (при нево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использовать внутрикостный доступ).</w:t>
      </w:r>
      <w:r w:rsidR="00D04928">
        <w:rPr>
          <w:rFonts w:ascii="Times New Roman" w:hAnsi="Times New Roman" w:cs="Times New Roman"/>
          <w:sz w:val="28"/>
          <w:szCs w:val="28"/>
        </w:rPr>
        <w:t xml:space="preserve"> </w:t>
      </w:r>
      <w:r w:rsidRPr="004F54E9">
        <w:rPr>
          <w:rFonts w:ascii="Times New Roman" w:hAnsi="Times New Roman" w:cs="Times New Roman"/>
          <w:sz w:val="28"/>
          <w:szCs w:val="28"/>
        </w:rPr>
        <w:t>При потребности в большом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E9">
        <w:rPr>
          <w:rFonts w:ascii="Times New Roman" w:hAnsi="Times New Roman" w:cs="Times New Roman"/>
          <w:sz w:val="28"/>
          <w:szCs w:val="28"/>
        </w:rPr>
        <w:t>объеме кристаллоидов и на фоне гипопротеи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F54E9">
        <w:rPr>
          <w:rFonts w:ascii="Times New Roman" w:hAnsi="Times New Roman" w:cs="Times New Roman"/>
          <w:sz w:val="28"/>
          <w:szCs w:val="28"/>
        </w:rPr>
        <w:t>мии (общий белок &lt;50 г/л)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E9">
        <w:rPr>
          <w:rFonts w:ascii="Times New Roman" w:hAnsi="Times New Roman" w:cs="Times New Roman"/>
          <w:sz w:val="28"/>
          <w:szCs w:val="28"/>
        </w:rPr>
        <w:t>гипоальбуминемии (альбумин &lt;20 г/л), может быть использован раствор ал</w:t>
      </w:r>
      <w:r w:rsidRPr="004F54E9">
        <w:rPr>
          <w:rFonts w:ascii="Times New Roman" w:hAnsi="Times New Roman" w:cs="Times New Roman"/>
          <w:sz w:val="28"/>
          <w:szCs w:val="28"/>
        </w:rPr>
        <w:t>ь</w:t>
      </w:r>
      <w:r w:rsidRPr="004F54E9">
        <w:rPr>
          <w:rFonts w:ascii="Times New Roman" w:hAnsi="Times New Roman" w:cs="Times New Roman"/>
          <w:sz w:val="28"/>
          <w:szCs w:val="28"/>
        </w:rPr>
        <w:t>бумина.</w:t>
      </w: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6EA" w:rsidRDefault="006916EA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253"/>
        <w:gridCol w:w="2942"/>
      </w:tblGrid>
      <w:tr w:rsidR="004E3A0E" w:rsidRPr="00E9564E" w:rsidTr="00D428C2">
        <w:trPr>
          <w:cnfStyle w:val="100000000000"/>
          <w:trHeight w:val="677"/>
        </w:trPr>
        <w:tc>
          <w:tcPr>
            <w:cnfStyle w:val="001000000000"/>
            <w:tcW w:w="9571" w:type="dxa"/>
            <w:gridSpan w:val="3"/>
          </w:tcPr>
          <w:p w:rsidR="004E3A0E" w:rsidRPr="00CB3FC2" w:rsidRDefault="00830609" w:rsidP="004E3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="004E3A0E" w:rsidRPr="00CB3FC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действий при наличии септического шока </w:t>
            </w:r>
          </w:p>
          <w:p w:rsidR="004E3A0E" w:rsidRPr="00CB3FC2" w:rsidRDefault="004E3A0E" w:rsidP="004E3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B3FC2">
              <w:rPr>
                <w:rFonts w:ascii="Times New Roman" w:hAnsi="Times New Roman" w:cs="Times New Roman"/>
                <w:sz w:val="28"/>
                <w:szCs w:val="28"/>
              </w:rPr>
              <w:t>госпитальном этапе</w:t>
            </w:r>
          </w:p>
        </w:tc>
      </w:tr>
      <w:tr w:rsidR="00EF07B8" w:rsidRPr="00E9564E" w:rsidTr="00325F21">
        <w:trPr>
          <w:cnfStyle w:val="000000100000"/>
        </w:trPr>
        <w:tc>
          <w:tcPr>
            <w:cnfStyle w:val="001000000000"/>
            <w:tcW w:w="2376" w:type="dxa"/>
          </w:tcPr>
          <w:p w:rsidR="00EF07B8" w:rsidRPr="00CB3FC2" w:rsidRDefault="00EF07B8" w:rsidP="00D428C2">
            <w:pPr>
              <w:pStyle w:val="Default"/>
              <w:jc w:val="center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Поддержание или восстано</w:t>
            </w:r>
            <w:r w:rsidRPr="00CB3FC2">
              <w:rPr>
                <w:sz w:val="28"/>
                <w:szCs w:val="28"/>
              </w:rPr>
              <w:t>в</w:t>
            </w:r>
            <w:r w:rsidRPr="00CB3FC2">
              <w:rPr>
                <w:sz w:val="28"/>
                <w:szCs w:val="28"/>
              </w:rPr>
              <w:t>ление проход</w:t>
            </w:r>
            <w:r w:rsidRPr="00CB3FC2">
              <w:rPr>
                <w:sz w:val="28"/>
                <w:szCs w:val="28"/>
              </w:rPr>
              <w:t>и</w:t>
            </w:r>
            <w:r w:rsidRPr="00CB3FC2">
              <w:rPr>
                <w:sz w:val="28"/>
                <w:szCs w:val="28"/>
              </w:rPr>
              <w:t>мости дых</w:t>
            </w:r>
            <w:r w:rsidRPr="00CB3FC2">
              <w:rPr>
                <w:sz w:val="28"/>
                <w:szCs w:val="28"/>
              </w:rPr>
              <w:t>а</w:t>
            </w:r>
            <w:r w:rsidRPr="00CB3FC2">
              <w:rPr>
                <w:sz w:val="28"/>
                <w:szCs w:val="28"/>
              </w:rPr>
              <w:t xml:space="preserve">тельных путей </w:t>
            </w:r>
          </w:p>
          <w:p w:rsidR="00EF07B8" w:rsidRPr="00CB3FC2" w:rsidRDefault="00EF07B8" w:rsidP="00D4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07B8" w:rsidRDefault="00EF07B8" w:rsidP="00D428C2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Подача кислорода со скоростью 10</w:t>
            </w:r>
            <w:r w:rsidR="003A18A9">
              <w:rPr>
                <w:sz w:val="28"/>
                <w:szCs w:val="28"/>
              </w:rPr>
              <w:t>-15</w:t>
            </w:r>
            <w:r w:rsidRPr="00CB3FC2">
              <w:rPr>
                <w:sz w:val="28"/>
                <w:szCs w:val="28"/>
              </w:rPr>
              <w:t xml:space="preserve"> литров в мин.</w:t>
            </w:r>
          </w:p>
          <w:p w:rsidR="00EF07B8" w:rsidRPr="00CB3FC2" w:rsidRDefault="00EF07B8" w:rsidP="00830609">
            <w:pPr>
              <w:pStyle w:val="Defaul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Интубация трахеи, ИВЛ (см.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казания) </w:t>
            </w:r>
          </w:p>
        </w:tc>
        <w:tc>
          <w:tcPr>
            <w:tcW w:w="2942" w:type="dxa"/>
            <w:vMerge w:val="restart"/>
          </w:tcPr>
          <w:p w:rsidR="00EF07B8" w:rsidRPr="00C00C29" w:rsidRDefault="00EF07B8" w:rsidP="00D428C2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C00C29">
              <w:rPr>
                <w:rFonts w:ascii="Times New Roman" w:hAnsi="Times New Roman" w:cs="Times New Roman"/>
                <w:b/>
                <w:sz w:val="28"/>
                <w:szCs w:val="28"/>
              </w:rPr>
              <w:t>ели терапии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tbl>
            <w:tblPr>
              <w:tblpPr w:leftFromText="180" w:rightFromText="180" w:vertAnchor="text" w:horzAnchor="margin" w:tblpY="98"/>
              <w:tblOverlap w:val="never"/>
              <w:tblW w:w="29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30"/>
            </w:tblGrid>
            <w:tr w:rsidR="00EF07B8" w:rsidRPr="00CB3FC2" w:rsidTr="00EF07B8">
              <w:trPr>
                <w:trHeight w:val="2878"/>
              </w:trPr>
              <w:tc>
                <w:tcPr>
                  <w:tcW w:w="2930" w:type="dxa"/>
                </w:tcPr>
                <w:p w:rsidR="00EF07B8" w:rsidRPr="00132F69" w:rsidRDefault="00EF07B8" w:rsidP="00D428C2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 xml:space="preserve">СБП≤2 сек </w:t>
                  </w:r>
                </w:p>
                <w:p w:rsidR="00EF07B8" w:rsidRPr="00132F69" w:rsidRDefault="00EF07B8" w:rsidP="00D428C2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>Теплые конечн</w:t>
                  </w:r>
                  <w:r w:rsidRPr="00132F69">
                    <w:rPr>
                      <w:sz w:val="28"/>
                      <w:szCs w:val="28"/>
                    </w:rPr>
                    <w:t>о</w:t>
                  </w:r>
                  <w:r w:rsidRPr="00132F69">
                    <w:rPr>
                      <w:sz w:val="28"/>
                      <w:szCs w:val="28"/>
                    </w:rPr>
                    <w:t xml:space="preserve">сти. </w:t>
                  </w:r>
                </w:p>
                <w:p w:rsidR="00EF07B8" w:rsidRPr="00132F69" w:rsidRDefault="00EF07B8" w:rsidP="00D428C2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 xml:space="preserve">Диурез&gt;1 мл/кг/час </w:t>
                  </w:r>
                </w:p>
                <w:p w:rsidR="00EF07B8" w:rsidRPr="00132F69" w:rsidRDefault="00EF07B8" w:rsidP="00D428C2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 xml:space="preserve">Восстановление сознания. </w:t>
                  </w:r>
                </w:p>
                <w:p w:rsidR="00EF07B8" w:rsidRPr="00132F69" w:rsidRDefault="00EF07B8" w:rsidP="00EF07B8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>Уменьшение тах</w:t>
                  </w:r>
                  <w:r w:rsidRPr="00132F69">
                    <w:rPr>
                      <w:sz w:val="28"/>
                      <w:szCs w:val="28"/>
                    </w:rPr>
                    <w:t>и</w:t>
                  </w:r>
                  <w:r w:rsidRPr="00132F69">
                    <w:rPr>
                      <w:sz w:val="28"/>
                      <w:szCs w:val="28"/>
                    </w:rPr>
                    <w:t xml:space="preserve">кардии </w:t>
                  </w:r>
                </w:p>
                <w:p w:rsidR="00325F21" w:rsidRDefault="00EF07B8" w:rsidP="00132F6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 xml:space="preserve">Поддержание </w:t>
                  </w:r>
                </w:p>
                <w:p w:rsidR="00132F69" w:rsidRPr="00132F69" w:rsidRDefault="00EF07B8" w:rsidP="00325F21">
                  <w:pPr>
                    <w:pStyle w:val="Default"/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>гемоглобина более 100 г/л</w:t>
                  </w:r>
                </w:p>
                <w:p w:rsidR="00132F69" w:rsidRPr="00132F69" w:rsidRDefault="00132F69" w:rsidP="00132F6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 xml:space="preserve">Сердечный индекс &gt;3,3л/мин/м2 и &lt;6л/мин/м2 </w:t>
                  </w:r>
                </w:p>
                <w:p w:rsidR="00132F69" w:rsidRPr="00132F69" w:rsidRDefault="00132F69" w:rsidP="00132F69">
                  <w:pPr>
                    <w:pStyle w:val="Default"/>
                    <w:numPr>
                      <w:ilvl w:val="0"/>
                      <w:numId w:val="24"/>
                    </w:numPr>
                    <w:ind w:left="351"/>
                    <w:rPr>
                      <w:sz w:val="28"/>
                      <w:szCs w:val="28"/>
                    </w:rPr>
                  </w:pPr>
                  <w:r w:rsidRPr="00132F69">
                    <w:rPr>
                      <w:sz w:val="28"/>
                      <w:szCs w:val="28"/>
                    </w:rPr>
                    <w:t>Нормальные пок</w:t>
                  </w:r>
                  <w:r w:rsidRPr="00132F69">
                    <w:rPr>
                      <w:sz w:val="28"/>
                      <w:szCs w:val="28"/>
                    </w:rPr>
                    <w:t>а</w:t>
                  </w:r>
                  <w:r w:rsidRPr="00132F69">
                    <w:rPr>
                      <w:sz w:val="28"/>
                      <w:szCs w:val="28"/>
                    </w:rPr>
                    <w:t xml:space="preserve">затели МНО, КЩС, лактата </w:t>
                  </w:r>
                </w:p>
                <w:p w:rsidR="00132F69" w:rsidRPr="00EF07B8" w:rsidRDefault="00132F69" w:rsidP="00132F69">
                  <w:pPr>
                    <w:pStyle w:val="Default"/>
                    <w:ind w:left="35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9703E" w:rsidRDefault="00E9703E" w:rsidP="00D428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3E" w:rsidRDefault="00E9703E" w:rsidP="00D428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3E" w:rsidRDefault="00E9703E" w:rsidP="00D428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3E" w:rsidRDefault="00E9703E" w:rsidP="00D428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3E" w:rsidRDefault="00E9703E" w:rsidP="00D428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3E" w:rsidRDefault="00E9703E" w:rsidP="00D428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E2" w:rsidRDefault="001A52E2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E2" w:rsidRDefault="001A52E2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E2" w:rsidRDefault="001A52E2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E2" w:rsidRDefault="001A52E2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E2" w:rsidRDefault="001A52E2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E2" w:rsidRDefault="001A52E2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EA" w:rsidRDefault="006916EA" w:rsidP="00FB5F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B8" w:rsidRPr="00CB3FC2" w:rsidRDefault="00E9703E" w:rsidP="001A52E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При отсутствии э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фекта от целевой т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рапии, шок расцен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вается как рефракте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703E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</w:tc>
      </w:tr>
      <w:tr w:rsidR="00EF07B8" w:rsidRPr="00E9564E" w:rsidTr="00325F21">
        <w:tc>
          <w:tcPr>
            <w:cnfStyle w:val="001000000000"/>
            <w:tcW w:w="2376" w:type="dxa"/>
          </w:tcPr>
          <w:p w:rsidR="00EF07B8" w:rsidRPr="00CB3FC2" w:rsidRDefault="00EF07B8" w:rsidP="00D428C2">
            <w:pPr>
              <w:pStyle w:val="Default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 xml:space="preserve">Восстановление и поддержание </w:t>
            </w:r>
          </w:p>
          <w:p w:rsidR="00EF07B8" w:rsidRPr="00CB3FC2" w:rsidRDefault="00EF07B8" w:rsidP="00D428C2">
            <w:pPr>
              <w:pStyle w:val="Default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кровообращения</w:t>
            </w: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03"/>
            </w:tblGrid>
            <w:tr w:rsidR="00EF07B8" w:rsidRPr="00CB3FC2" w:rsidTr="00325F21">
              <w:trPr>
                <w:trHeight w:val="2173"/>
              </w:trPr>
              <w:tc>
                <w:tcPr>
                  <w:tcW w:w="4003" w:type="dxa"/>
                </w:tcPr>
                <w:p w:rsidR="00325F21" w:rsidRDefault="00EF07B8" w:rsidP="00A93F7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Инфузионная терапия по алг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ритму №2 (при необходимости объем инфузии может быть уве</w:t>
                  </w:r>
                  <w:r w:rsidR="006916EA">
                    <w:rPr>
                      <w:sz w:val="28"/>
                      <w:szCs w:val="28"/>
                    </w:rPr>
                    <w:t xml:space="preserve">личен до 200 </w:t>
                  </w:r>
                  <w:r>
                    <w:rPr>
                      <w:sz w:val="28"/>
                      <w:szCs w:val="28"/>
                    </w:rPr>
                    <w:t>мл/кг/сут)</w:t>
                  </w:r>
                  <w:r w:rsidR="000A4DDE">
                    <w:t xml:space="preserve"> </w:t>
                  </w:r>
                  <w:r w:rsidR="00A93F76" w:rsidRPr="00A93F76">
                    <w:rPr>
                      <w:b/>
                      <w:sz w:val="28"/>
                      <w:szCs w:val="28"/>
                    </w:rPr>
                    <w:t>При холодном шоке</w:t>
                  </w:r>
                  <w:r w:rsidR="00325F21">
                    <w:rPr>
                      <w:sz w:val="28"/>
                      <w:szCs w:val="28"/>
                    </w:rPr>
                    <w:t xml:space="preserve"> – </w:t>
                  </w:r>
                </w:p>
                <w:p w:rsidR="006916EA" w:rsidRPr="00325F21" w:rsidRDefault="00A93F76" w:rsidP="00A93F76">
                  <w:pPr>
                    <w:pStyle w:val="Default"/>
                  </w:pPr>
                  <w:r w:rsidRPr="00A93F76">
                    <w:rPr>
                      <w:sz w:val="28"/>
                      <w:szCs w:val="28"/>
                    </w:rPr>
                    <w:t>дофа</w:t>
                  </w:r>
                  <w:r>
                    <w:rPr>
                      <w:sz w:val="28"/>
                      <w:szCs w:val="28"/>
                    </w:rPr>
                    <w:t>мин</w:t>
                  </w:r>
                  <w:r w:rsidR="00BB0ADB">
                    <w:rPr>
                      <w:sz w:val="28"/>
                      <w:szCs w:val="28"/>
                    </w:rPr>
                    <w:t>, если нет эффекта</w:t>
                  </w:r>
                  <w:r w:rsidRPr="00A93F76">
                    <w:rPr>
                      <w:sz w:val="28"/>
                      <w:szCs w:val="28"/>
                    </w:rPr>
                    <w:t xml:space="preserve"> – адреналин. </w:t>
                  </w:r>
                </w:p>
                <w:p w:rsidR="00325F21" w:rsidRDefault="00A93F76" w:rsidP="00A93F7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93F76">
                    <w:rPr>
                      <w:b/>
                      <w:sz w:val="28"/>
                      <w:szCs w:val="28"/>
                    </w:rPr>
                    <w:t>При теплом шоке</w:t>
                  </w:r>
                  <w:r w:rsidRPr="00A93F76">
                    <w:rPr>
                      <w:sz w:val="28"/>
                      <w:szCs w:val="28"/>
                    </w:rPr>
                    <w:t xml:space="preserve"> </w:t>
                  </w:r>
                  <w:r w:rsidR="006916EA">
                    <w:rPr>
                      <w:sz w:val="28"/>
                      <w:szCs w:val="28"/>
                    </w:rPr>
                    <w:t>–</w:t>
                  </w:r>
                  <w:r w:rsidRPr="00A93F76">
                    <w:rPr>
                      <w:sz w:val="28"/>
                      <w:szCs w:val="28"/>
                    </w:rPr>
                    <w:t xml:space="preserve"> </w:t>
                  </w:r>
                </w:p>
                <w:p w:rsidR="00EF07B8" w:rsidRPr="00CB3FC2" w:rsidRDefault="00A93F76" w:rsidP="00A93F7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93F76">
                    <w:rPr>
                      <w:sz w:val="28"/>
                      <w:szCs w:val="28"/>
                    </w:rPr>
                    <w:t>норадреналин</w:t>
                  </w:r>
                </w:p>
              </w:tc>
            </w:tr>
          </w:tbl>
          <w:p w:rsidR="00EF07B8" w:rsidRPr="00CB3FC2" w:rsidRDefault="00EF07B8" w:rsidP="00D428C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EF07B8" w:rsidRPr="00E9564E" w:rsidRDefault="00EF07B8" w:rsidP="00D428C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F76" w:rsidRPr="00E9564E" w:rsidTr="00325F21">
        <w:trPr>
          <w:cnfStyle w:val="000000100000"/>
        </w:trPr>
        <w:tc>
          <w:tcPr>
            <w:cnfStyle w:val="001000000000"/>
            <w:tcW w:w="2376" w:type="dxa"/>
          </w:tcPr>
          <w:p w:rsidR="00A93F76" w:rsidRDefault="00A93F76" w:rsidP="00D428C2">
            <w:pPr>
              <w:pStyle w:val="Default"/>
              <w:rPr>
                <w:sz w:val="28"/>
                <w:szCs w:val="28"/>
              </w:rPr>
            </w:pPr>
            <w:r w:rsidRPr="00A93F76">
              <w:rPr>
                <w:sz w:val="28"/>
                <w:szCs w:val="28"/>
              </w:rPr>
              <w:t xml:space="preserve">Заместительная </w:t>
            </w:r>
          </w:p>
          <w:p w:rsidR="00A93F76" w:rsidRPr="00A93F76" w:rsidRDefault="00325F21" w:rsidP="00D428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терапия</w:t>
            </w:r>
          </w:p>
        </w:tc>
        <w:tc>
          <w:tcPr>
            <w:tcW w:w="4253" w:type="dxa"/>
          </w:tcPr>
          <w:p w:rsidR="00A93F76" w:rsidRDefault="00A93F76" w:rsidP="00A93F76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A93F76">
              <w:rPr>
                <w:sz w:val="28"/>
                <w:szCs w:val="28"/>
              </w:rPr>
              <w:t xml:space="preserve">Если в течение часа не удается стабилизировать пациента, шок расценивается как катехоламин-резистентный. </w:t>
            </w:r>
          </w:p>
          <w:p w:rsidR="006916EA" w:rsidRPr="006916EA" w:rsidRDefault="00A93F76" w:rsidP="006916E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916EA">
              <w:rPr>
                <w:rFonts w:ascii="Times New Roman" w:hAnsi="Times New Roman" w:cs="Times New Roman"/>
                <w:sz w:val="28"/>
                <w:szCs w:val="28"/>
              </w:rPr>
              <w:t>Начать терапию гидрокортиз</w:t>
            </w:r>
            <w:r w:rsidRPr="006916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16EA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="006916EA" w:rsidRPr="006916EA">
              <w:rPr>
                <w:rFonts w:ascii="Times New Roman" w:hAnsi="Times New Roman" w:cs="Times New Roman"/>
                <w:sz w:val="28"/>
                <w:szCs w:val="28"/>
              </w:rPr>
              <w:t>: б</w:t>
            </w:r>
            <w:r w:rsidRPr="006916EA">
              <w:rPr>
                <w:rFonts w:ascii="Times New Roman" w:hAnsi="Times New Roman" w:cs="Times New Roman"/>
                <w:sz w:val="28"/>
                <w:szCs w:val="28"/>
              </w:rPr>
              <w:t>олюс 1 мг/кг, с последу</w:t>
            </w:r>
            <w:r w:rsidRPr="006916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16EA">
              <w:rPr>
                <w:rFonts w:ascii="Times New Roman" w:hAnsi="Times New Roman" w:cs="Times New Roman"/>
                <w:sz w:val="28"/>
                <w:szCs w:val="28"/>
              </w:rPr>
              <w:t>щей  инфузией 1-2 мг/кг/час</w:t>
            </w:r>
            <w:r w:rsidR="006916EA" w:rsidRPr="00691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6EA" w:rsidRPr="005F247C" w:rsidRDefault="006916EA" w:rsidP="006916E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подозрении на бактериал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гнойный менингит  детям</w:t>
            </w:r>
            <w:r w:rsidRPr="005F247C">
              <w:rPr>
                <w:rFonts w:ascii="Times New Roman" w:hAnsi="Times New Roman" w:cs="Times New Roman"/>
                <w:sz w:val="28"/>
                <w:szCs w:val="28"/>
              </w:rPr>
              <w:t xml:space="preserve"> старше 3-х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 показано введ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дексаметазона</w:t>
            </w:r>
            <w:r w:rsidRPr="005F247C">
              <w:rPr>
                <w:rFonts w:ascii="Times New Roman" w:hAnsi="Times New Roman" w:cs="Times New Roman"/>
                <w:sz w:val="28"/>
                <w:szCs w:val="28"/>
              </w:rPr>
              <w:t xml:space="preserve"> 0,15 мг/кг– 4 раза в сутки вводится  до, первой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r w:rsidRPr="005F247C">
              <w:rPr>
                <w:rFonts w:ascii="Times New Roman" w:hAnsi="Times New Roman" w:cs="Times New Roman"/>
                <w:sz w:val="28"/>
                <w:szCs w:val="28"/>
              </w:rPr>
              <w:t xml:space="preserve"> антибиотика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E76550">
              <w:rPr>
                <w:rFonts w:ascii="Times New Roman" w:hAnsi="Times New Roman" w:cs="Times New Roman"/>
                <w:sz w:val="28"/>
                <w:szCs w:val="28"/>
              </w:rPr>
              <w:t xml:space="preserve">позднее 12 </w:t>
            </w:r>
            <w:r w:rsidRPr="00E76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сов. В течении – </w:t>
            </w:r>
            <w:r w:rsidRPr="00E76550">
              <w:rPr>
                <w:rFonts w:ascii="Times New Roman" w:hAnsi="Times New Roman" w:cs="Times New Roman"/>
                <w:sz w:val="28"/>
                <w:szCs w:val="28"/>
              </w:rPr>
              <w:t>4 суток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3F76" w:rsidRPr="00A93F76" w:rsidRDefault="00A93F76" w:rsidP="00A93F76">
            <w:pPr>
              <w:pStyle w:val="Default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A93F76" w:rsidRPr="00E9564E" w:rsidRDefault="00A93F76" w:rsidP="00D428C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7B8" w:rsidRPr="00E9564E" w:rsidTr="00325F21">
        <w:tc>
          <w:tcPr>
            <w:cnfStyle w:val="001000000000"/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73"/>
            </w:tblGrid>
            <w:tr w:rsidR="00EF07B8" w:rsidRPr="00CB3FC2" w:rsidTr="00D428C2">
              <w:trPr>
                <w:trHeight w:val="145"/>
              </w:trPr>
              <w:tc>
                <w:tcPr>
                  <w:tcW w:w="2673" w:type="dxa"/>
                </w:tcPr>
                <w:p w:rsidR="00EF07B8" w:rsidRPr="00644C68" w:rsidRDefault="00EF07B8" w:rsidP="00D428C2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644C68">
                    <w:rPr>
                      <w:b/>
                      <w:sz w:val="28"/>
                      <w:szCs w:val="28"/>
                    </w:rPr>
                    <w:lastRenderedPageBreak/>
                    <w:t xml:space="preserve">Этиотропная </w:t>
                  </w:r>
                </w:p>
                <w:p w:rsidR="00EF07B8" w:rsidRPr="00CB3FC2" w:rsidRDefault="00EF07B8" w:rsidP="00D428C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44C68">
                    <w:rPr>
                      <w:b/>
                      <w:sz w:val="28"/>
                      <w:szCs w:val="28"/>
                    </w:rPr>
                    <w:t>терапия</w:t>
                  </w:r>
                  <w:r w:rsidRPr="00CB3FC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F07B8" w:rsidRPr="00CB3FC2" w:rsidRDefault="00EF07B8" w:rsidP="00D4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07B8" w:rsidRPr="00CB3FC2" w:rsidRDefault="00EF07B8" w:rsidP="00D428C2">
            <w:pPr>
              <w:pStyle w:val="Default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Цефтриаксон - 100 мг/кг/сут</w:t>
            </w:r>
          </w:p>
          <w:p w:rsidR="00EF07B8" w:rsidRPr="00CB3FC2" w:rsidRDefault="00FB5FC0" w:rsidP="00D428C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подозрении на пневмоко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ковую этиология – добавить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коцицин</w:t>
            </w:r>
            <w:r w:rsidR="003A18A9">
              <w:rPr>
                <w:rFonts w:ascii="Times New Roman" w:hAnsi="Times New Roman" w:cs="Times New Roman"/>
                <w:sz w:val="28"/>
                <w:szCs w:val="28"/>
              </w:rPr>
              <w:t xml:space="preserve"> 15 мг/кг/каждые 6 часов</w:t>
            </w:r>
          </w:p>
        </w:tc>
        <w:tc>
          <w:tcPr>
            <w:tcW w:w="2942" w:type="dxa"/>
            <w:vMerge/>
          </w:tcPr>
          <w:p w:rsidR="00EF07B8" w:rsidRPr="00E9564E" w:rsidRDefault="00EF07B8" w:rsidP="00D428C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7B8" w:rsidRPr="00E9564E" w:rsidTr="00325F21">
        <w:trPr>
          <w:cnfStyle w:val="000000100000"/>
        </w:trPr>
        <w:tc>
          <w:tcPr>
            <w:cnfStyle w:val="001000000000"/>
            <w:tcW w:w="2376" w:type="dxa"/>
          </w:tcPr>
          <w:p w:rsidR="00EF07B8" w:rsidRPr="00EF07B8" w:rsidRDefault="000A4DDE" w:rsidP="00D428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метаболическ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статуса</w:t>
            </w:r>
          </w:p>
        </w:tc>
        <w:tc>
          <w:tcPr>
            <w:tcW w:w="4253" w:type="dxa"/>
          </w:tcPr>
          <w:p w:rsidR="00EF07B8" w:rsidRDefault="00EF07B8" w:rsidP="00EF07B8">
            <w:pPr>
              <w:pStyle w:val="Defaul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Гипогликемии </w:t>
            </w:r>
            <w:r w:rsidR="006916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(5 мл/кг 10% глюкозы). Гипокальциемии </w:t>
            </w:r>
          </w:p>
          <w:p w:rsidR="00EF07B8" w:rsidRDefault="00EF07B8" w:rsidP="00EF07B8">
            <w:pPr>
              <w:pStyle w:val="Defaul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(0,3 мл/кг 10% глюконата 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ция или 0,1 мл/кг 10% хлорида кальция). </w:t>
            </w:r>
          </w:p>
        </w:tc>
        <w:tc>
          <w:tcPr>
            <w:tcW w:w="2942" w:type="dxa"/>
            <w:vMerge/>
          </w:tcPr>
          <w:p w:rsidR="00EF07B8" w:rsidRPr="00E9564E" w:rsidRDefault="00EF07B8" w:rsidP="00D428C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C0" w:rsidRDefault="00FB5FC0" w:rsidP="00386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01" w:rsidRDefault="00386875" w:rsidP="00386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BB">
        <w:rPr>
          <w:rFonts w:ascii="Times New Roman" w:hAnsi="Times New Roman" w:cs="Times New Roman"/>
          <w:sz w:val="28"/>
          <w:szCs w:val="28"/>
        </w:rPr>
        <w:t>Во всех случаях, до результатов этиологического обследования одновреме</w:t>
      </w:r>
      <w:r w:rsidRPr="000577BB">
        <w:rPr>
          <w:rFonts w:ascii="Times New Roman" w:hAnsi="Times New Roman" w:cs="Times New Roman"/>
          <w:sz w:val="28"/>
          <w:szCs w:val="28"/>
        </w:rPr>
        <w:t>н</w:t>
      </w:r>
      <w:r w:rsidRPr="000577BB">
        <w:rPr>
          <w:rFonts w:ascii="Times New Roman" w:hAnsi="Times New Roman" w:cs="Times New Roman"/>
          <w:sz w:val="28"/>
          <w:szCs w:val="28"/>
        </w:rPr>
        <w:t xml:space="preserve">но с антибактериальной терапией должен назначаться </w:t>
      </w:r>
      <w:r w:rsidR="003A18A9">
        <w:rPr>
          <w:rFonts w:ascii="Times New Roman" w:hAnsi="Times New Roman" w:cs="Times New Roman"/>
          <w:sz w:val="28"/>
          <w:szCs w:val="28"/>
        </w:rPr>
        <w:t xml:space="preserve"> </w:t>
      </w:r>
      <w:r w:rsidRPr="000577BB">
        <w:rPr>
          <w:rFonts w:ascii="Times New Roman" w:hAnsi="Times New Roman" w:cs="Times New Roman"/>
          <w:sz w:val="28"/>
          <w:szCs w:val="28"/>
        </w:rPr>
        <w:t>ацикловир внутриве</w:t>
      </w:r>
      <w:r w:rsidRPr="000577BB">
        <w:rPr>
          <w:rFonts w:ascii="Times New Roman" w:hAnsi="Times New Roman" w:cs="Times New Roman"/>
          <w:sz w:val="28"/>
          <w:szCs w:val="28"/>
        </w:rPr>
        <w:t>н</w:t>
      </w:r>
      <w:r w:rsidRPr="000577BB">
        <w:rPr>
          <w:rFonts w:ascii="Times New Roman" w:hAnsi="Times New Roman" w:cs="Times New Roman"/>
          <w:sz w:val="28"/>
          <w:szCs w:val="28"/>
        </w:rPr>
        <w:t xml:space="preserve">но в разовой дозе  15-20 мг/кг у детей до 3-х мес; 10-20 мг/кг у детей  от 3мес до 12 лет (каждые 8 час) и 10 мг/кг у детей старше 12 лет </w:t>
      </w:r>
    </w:p>
    <w:p w:rsidR="006D140C" w:rsidRDefault="006D140C" w:rsidP="00386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AC7" w:rsidRDefault="00944AC7" w:rsidP="003A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AC7">
        <w:rPr>
          <w:rFonts w:ascii="Times New Roman" w:hAnsi="Times New Roman" w:cs="Times New Roman"/>
          <w:sz w:val="28"/>
          <w:szCs w:val="28"/>
        </w:rPr>
        <w:t>При проведении инфузионной терапии необходим тщательный контроль электролитного состава крови и гликемического профиля, не реже одного раза в день. У нестабильных пациентов, или требующих проведения экстре</w:t>
      </w:r>
      <w:r w:rsidRPr="00944AC7">
        <w:rPr>
          <w:rFonts w:ascii="Times New Roman" w:hAnsi="Times New Roman" w:cs="Times New Roman"/>
          <w:sz w:val="28"/>
          <w:szCs w:val="28"/>
        </w:rPr>
        <w:t>н</w:t>
      </w:r>
      <w:r w:rsidRPr="00944AC7">
        <w:rPr>
          <w:rFonts w:ascii="Times New Roman" w:hAnsi="Times New Roman" w:cs="Times New Roman"/>
          <w:sz w:val="28"/>
          <w:szCs w:val="28"/>
        </w:rPr>
        <w:t>ной коррекции – чаще (2-3 раза в сутки). Особое внимание следует уделять детям, имевшим исходно низкий уровень глюкозы.</w:t>
      </w:r>
    </w:p>
    <w:p w:rsidR="004E3A0E" w:rsidRDefault="004E3A0E" w:rsidP="00101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Pr="00CA1E01" w:rsidRDefault="00CA1E01" w:rsidP="009F09F8">
      <w:pPr>
        <w:pStyle w:val="Default"/>
        <w:jc w:val="both"/>
        <w:rPr>
          <w:sz w:val="28"/>
          <w:szCs w:val="28"/>
        </w:rPr>
      </w:pPr>
      <w:r w:rsidRPr="00CA1E01">
        <w:rPr>
          <w:sz w:val="28"/>
          <w:szCs w:val="28"/>
        </w:rPr>
        <w:t xml:space="preserve">При отсутствии эффекта от целевой терапии, шок расценивается как </w:t>
      </w:r>
      <w:r w:rsidRPr="00CA1E01">
        <w:rPr>
          <w:b/>
          <w:bCs/>
          <w:sz w:val="28"/>
          <w:szCs w:val="28"/>
        </w:rPr>
        <w:t>ре</w:t>
      </w:r>
      <w:r w:rsidRPr="00CA1E01">
        <w:rPr>
          <w:b/>
          <w:bCs/>
          <w:sz w:val="28"/>
          <w:szCs w:val="28"/>
        </w:rPr>
        <w:t>ф</w:t>
      </w:r>
      <w:r w:rsidRPr="00CA1E01">
        <w:rPr>
          <w:b/>
          <w:bCs/>
          <w:sz w:val="28"/>
          <w:szCs w:val="28"/>
        </w:rPr>
        <w:t>рактерный</w:t>
      </w:r>
      <w:r>
        <w:rPr>
          <w:b/>
          <w:bCs/>
          <w:sz w:val="28"/>
          <w:szCs w:val="28"/>
        </w:rPr>
        <w:t xml:space="preserve">, </w:t>
      </w:r>
      <w:r w:rsidRPr="00CA1E01">
        <w:rPr>
          <w:bCs/>
          <w:sz w:val="28"/>
          <w:szCs w:val="28"/>
        </w:rPr>
        <w:t>необходимо исключить</w:t>
      </w:r>
      <w:r>
        <w:rPr>
          <w:b/>
          <w:bCs/>
          <w:sz w:val="28"/>
          <w:szCs w:val="28"/>
        </w:rPr>
        <w:t xml:space="preserve"> </w:t>
      </w:r>
      <w:r w:rsidRPr="00CA1E01">
        <w:rPr>
          <w:sz w:val="28"/>
          <w:szCs w:val="28"/>
        </w:rPr>
        <w:t>гидроперикард (пункция перикарда), пневмоторакс (торакоцентез).</w:t>
      </w:r>
    </w:p>
    <w:p w:rsidR="00CA1E01" w:rsidRDefault="00CA1E01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9571"/>
      </w:tblGrid>
      <w:tr w:rsidR="00F97508" w:rsidRPr="00F97508" w:rsidTr="00F97508">
        <w:trPr>
          <w:cnfStyle w:val="100000000000"/>
        </w:trPr>
        <w:tc>
          <w:tcPr>
            <w:cnfStyle w:val="001000000000"/>
            <w:tcW w:w="9571" w:type="dxa"/>
          </w:tcPr>
          <w:p w:rsidR="00F97508" w:rsidRPr="00F97508" w:rsidRDefault="00F97508" w:rsidP="009C3AF2">
            <w:pPr>
              <w:pStyle w:val="Default"/>
              <w:jc w:val="center"/>
              <w:rPr>
                <w:sz w:val="28"/>
                <w:szCs w:val="28"/>
              </w:rPr>
            </w:pPr>
            <w:r w:rsidRPr="00F97508">
              <w:rPr>
                <w:bCs w:val="0"/>
                <w:sz w:val="28"/>
                <w:szCs w:val="28"/>
              </w:rPr>
              <w:t>Показания к интубации:</w:t>
            </w:r>
          </w:p>
        </w:tc>
      </w:tr>
      <w:tr w:rsidR="00F97508" w:rsidRPr="00F97508" w:rsidTr="00F97508">
        <w:trPr>
          <w:cnfStyle w:val="000000100000"/>
        </w:trPr>
        <w:tc>
          <w:tcPr>
            <w:cnfStyle w:val="001000000000"/>
            <w:tcW w:w="9571" w:type="dxa"/>
          </w:tcPr>
          <w:p w:rsidR="00F97508" w:rsidRPr="00F97508" w:rsidRDefault="00F97508" w:rsidP="009C3AF2">
            <w:pPr>
              <w:pStyle w:val="Default"/>
              <w:numPr>
                <w:ilvl w:val="0"/>
                <w:numId w:val="26"/>
              </w:numPr>
              <w:spacing w:after="55"/>
              <w:rPr>
                <w:sz w:val="28"/>
                <w:szCs w:val="28"/>
              </w:rPr>
            </w:pPr>
            <w:r w:rsidRPr="00F97508">
              <w:rPr>
                <w:sz w:val="28"/>
                <w:szCs w:val="28"/>
              </w:rPr>
              <w:t xml:space="preserve">Необходимость проведения любой респираторной поддержки. </w:t>
            </w:r>
          </w:p>
        </w:tc>
      </w:tr>
      <w:tr w:rsidR="00F97508" w:rsidRPr="00F97508" w:rsidTr="00F97508">
        <w:tc>
          <w:tcPr>
            <w:cnfStyle w:val="001000000000"/>
            <w:tcW w:w="9571" w:type="dxa"/>
          </w:tcPr>
          <w:p w:rsidR="00F97508" w:rsidRPr="00F97508" w:rsidRDefault="00247DA0" w:rsidP="009F09F8">
            <w:pPr>
              <w:pStyle w:val="Default"/>
              <w:numPr>
                <w:ilvl w:val="0"/>
                <w:numId w:val="26"/>
              </w:numPr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Прогнозируемая ДН:</w:t>
            </w:r>
            <w:r w:rsidRPr="00F97508">
              <w:rPr>
                <w:sz w:val="28"/>
                <w:szCs w:val="28"/>
              </w:rPr>
              <w:t xml:space="preserve"> увеличение работы дыхания</w:t>
            </w:r>
            <w:r w:rsidR="009F09F8">
              <w:rPr>
                <w:sz w:val="28"/>
                <w:szCs w:val="28"/>
              </w:rPr>
              <w:t>,</w:t>
            </w:r>
            <w:r w:rsidRPr="00F97508">
              <w:rPr>
                <w:sz w:val="28"/>
                <w:szCs w:val="28"/>
              </w:rPr>
              <w:t xml:space="preserve"> </w:t>
            </w:r>
            <w:r w:rsidR="00F97508" w:rsidRPr="00F97508">
              <w:rPr>
                <w:sz w:val="28"/>
                <w:szCs w:val="28"/>
              </w:rPr>
              <w:t xml:space="preserve">нерегулярное дыхание, гипоксия, гиперкапния. </w:t>
            </w:r>
          </w:p>
        </w:tc>
      </w:tr>
      <w:tr w:rsidR="00F97508" w:rsidRPr="00F97508" w:rsidTr="00F97508">
        <w:trPr>
          <w:cnfStyle w:val="000000100000"/>
        </w:trPr>
        <w:tc>
          <w:tcPr>
            <w:cnfStyle w:val="001000000000"/>
            <w:tcW w:w="9571" w:type="dxa"/>
          </w:tcPr>
          <w:p w:rsidR="00F97508" w:rsidRPr="00F97508" w:rsidRDefault="00F97508" w:rsidP="009C3AF2">
            <w:pPr>
              <w:pStyle w:val="Default"/>
              <w:numPr>
                <w:ilvl w:val="0"/>
                <w:numId w:val="26"/>
              </w:numPr>
              <w:spacing w:after="55"/>
              <w:rPr>
                <w:sz w:val="28"/>
                <w:szCs w:val="28"/>
              </w:rPr>
            </w:pPr>
            <w:r w:rsidRPr="00F97508">
              <w:rPr>
                <w:sz w:val="28"/>
                <w:szCs w:val="28"/>
              </w:rPr>
              <w:t xml:space="preserve">Некупированный шок, несмотря на инфузию 40 мл/кг. </w:t>
            </w:r>
          </w:p>
        </w:tc>
      </w:tr>
      <w:tr w:rsidR="00F97508" w:rsidRPr="00F97508" w:rsidTr="00F97508">
        <w:tc>
          <w:tcPr>
            <w:cnfStyle w:val="001000000000"/>
            <w:tcW w:w="9571" w:type="dxa"/>
          </w:tcPr>
          <w:p w:rsidR="00F97508" w:rsidRPr="00F97508" w:rsidRDefault="00F97508" w:rsidP="009C3AF2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F97508">
              <w:rPr>
                <w:sz w:val="28"/>
                <w:szCs w:val="28"/>
              </w:rPr>
              <w:t>Нарушения сознания (Шкала ком Глазго</w:t>
            </w:r>
            <w:r w:rsidR="009C3AF2">
              <w:rPr>
                <w:sz w:val="28"/>
                <w:szCs w:val="28"/>
              </w:rPr>
              <w:t xml:space="preserve"> &lt;9</w:t>
            </w:r>
            <w:r w:rsidRPr="00F97508">
              <w:rPr>
                <w:sz w:val="28"/>
                <w:szCs w:val="28"/>
              </w:rPr>
              <w:t xml:space="preserve">) </w:t>
            </w:r>
          </w:p>
        </w:tc>
      </w:tr>
      <w:tr w:rsidR="00F97508" w:rsidRPr="00F97508" w:rsidTr="00F97508">
        <w:trPr>
          <w:cnfStyle w:val="000000100000"/>
        </w:trPr>
        <w:tc>
          <w:tcPr>
            <w:cnfStyle w:val="001000000000"/>
            <w:tcW w:w="9571" w:type="dxa"/>
          </w:tcPr>
          <w:p w:rsidR="00F97508" w:rsidRDefault="00F97508" w:rsidP="009C3AF2">
            <w:pPr>
              <w:pStyle w:val="Default"/>
              <w:numPr>
                <w:ilvl w:val="0"/>
                <w:numId w:val="26"/>
              </w:numPr>
              <w:spacing w:after="57"/>
              <w:rPr>
                <w:sz w:val="28"/>
                <w:szCs w:val="28"/>
              </w:rPr>
            </w:pPr>
            <w:r w:rsidRPr="00F97508">
              <w:rPr>
                <w:sz w:val="28"/>
                <w:szCs w:val="28"/>
              </w:rPr>
              <w:t xml:space="preserve">Некупируемый судорожный синдром. </w:t>
            </w:r>
          </w:p>
          <w:p w:rsidR="00E83C22" w:rsidRPr="00F97508" w:rsidRDefault="00E83C22" w:rsidP="009C3AF2">
            <w:pPr>
              <w:pStyle w:val="Default"/>
              <w:numPr>
                <w:ilvl w:val="0"/>
                <w:numId w:val="26"/>
              </w:numPr>
              <w:spacing w:after="57"/>
              <w:rPr>
                <w:sz w:val="28"/>
                <w:szCs w:val="28"/>
              </w:rPr>
            </w:pPr>
            <w:r w:rsidRPr="00E83C22">
              <w:rPr>
                <w:sz w:val="28"/>
                <w:szCs w:val="28"/>
              </w:rPr>
              <w:t>Необходимость стабилизации, проведения нейровизуальных иссл</w:t>
            </w:r>
            <w:r w:rsidRPr="00E83C22">
              <w:rPr>
                <w:sz w:val="28"/>
                <w:szCs w:val="28"/>
              </w:rPr>
              <w:t>е</w:t>
            </w:r>
            <w:r w:rsidRPr="00E83C22">
              <w:rPr>
                <w:sz w:val="28"/>
                <w:szCs w:val="28"/>
              </w:rPr>
              <w:t>дований, транспортировки (авиа, авто).</w:t>
            </w:r>
          </w:p>
        </w:tc>
      </w:tr>
    </w:tbl>
    <w:p w:rsidR="00504BE9" w:rsidRDefault="00504BE9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C22" w:rsidRDefault="00E83C22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3D" w:rsidRPr="00A14B3D" w:rsidRDefault="00A14B3D" w:rsidP="009F0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Риск, неадекватной перфузии головного мозга</w:t>
      </w:r>
      <w:r w:rsidRPr="00A14B3D">
        <w:rPr>
          <w:rFonts w:ascii="Times New Roman" w:hAnsi="Times New Roman" w:cs="Times New Roman"/>
          <w:b/>
          <w:bCs/>
          <w:sz w:val="28"/>
          <w:szCs w:val="28"/>
        </w:rPr>
        <w:t xml:space="preserve"> может быть выше, чем риск развития отека го</w:t>
      </w:r>
      <w:r>
        <w:rPr>
          <w:rFonts w:ascii="Times New Roman" w:hAnsi="Times New Roman" w:cs="Times New Roman"/>
          <w:b/>
          <w:bCs/>
          <w:sz w:val="28"/>
          <w:szCs w:val="28"/>
        </w:rPr>
        <w:t>ловного мозга, поэтому объем инфузионной тер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пии</w:t>
      </w:r>
      <w:r w:rsidRPr="00A14B3D">
        <w:rPr>
          <w:rFonts w:ascii="Times New Roman" w:hAnsi="Times New Roman" w:cs="Times New Roman"/>
          <w:b/>
          <w:bCs/>
          <w:sz w:val="28"/>
          <w:szCs w:val="28"/>
        </w:rPr>
        <w:t xml:space="preserve"> должен титроваться  в зависимости от перфузии </w:t>
      </w:r>
    </w:p>
    <w:p w:rsidR="00E83C22" w:rsidRDefault="00E83C22" w:rsidP="00A14B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3C22" w:rsidRDefault="00E83C22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EC75E8" w:rsidRPr="00EC75E8" w:rsidTr="00EC75E8">
        <w:trPr>
          <w:cnfStyle w:val="100000000000"/>
        </w:trPr>
        <w:tc>
          <w:tcPr>
            <w:cnfStyle w:val="001000000000"/>
            <w:tcW w:w="9571" w:type="dxa"/>
          </w:tcPr>
          <w:p w:rsidR="00EC75E8" w:rsidRPr="00EC75E8" w:rsidRDefault="00EC75E8" w:rsidP="00D428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7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Отек головного мозга должен быть заподозрен при наличии:</w:t>
            </w:r>
          </w:p>
        </w:tc>
      </w:tr>
      <w:tr w:rsidR="00EC75E8" w:rsidRPr="00EC75E8" w:rsidTr="00EC75E8">
        <w:trPr>
          <w:cnfStyle w:val="000000100000"/>
        </w:trPr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Нарушение сознания (менее 10 баллов ШКГ)</w:t>
            </w:r>
          </w:p>
        </w:tc>
      </w:tr>
      <w:tr w:rsidR="00EC75E8" w:rsidRPr="00EC75E8" w:rsidTr="00EC75E8"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Ненормальная двигательная реакция на раздражение</w:t>
            </w:r>
          </w:p>
        </w:tc>
      </w:tr>
      <w:tr w:rsidR="00EC75E8" w:rsidRPr="00EC75E8" w:rsidTr="00EC75E8">
        <w:trPr>
          <w:cnfStyle w:val="000000100000"/>
        </w:trPr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Патологическая поза</w:t>
            </w:r>
          </w:p>
        </w:tc>
      </w:tr>
      <w:tr w:rsidR="00EC75E8" w:rsidRPr="00EC75E8" w:rsidTr="00EC75E8"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Нарушение реакции зрачков на свет</w:t>
            </w:r>
          </w:p>
        </w:tc>
      </w:tr>
      <w:tr w:rsidR="00EC75E8" w:rsidRPr="00EC75E8" w:rsidTr="00EC75E8">
        <w:trPr>
          <w:cnfStyle w:val="000000100000"/>
        </w:trPr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Диспноэ</w:t>
            </w:r>
          </w:p>
        </w:tc>
      </w:tr>
      <w:tr w:rsidR="00EC75E8" w:rsidRPr="00EC75E8" w:rsidTr="00EC75E8"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 xml:space="preserve">Сочетание артериальной гипертензии, брадикардии, диспноэ </w:t>
            </w:r>
          </w:p>
        </w:tc>
      </w:tr>
      <w:tr w:rsidR="00EC75E8" w:rsidRPr="00EC75E8" w:rsidTr="00EC75E8">
        <w:trPr>
          <w:cnfStyle w:val="000000100000"/>
        </w:trPr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Судорожный статус</w:t>
            </w:r>
          </w:p>
        </w:tc>
      </w:tr>
      <w:tr w:rsidR="00EC75E8" w:rsidRPr="00EC75E8" w:rsidTr="00EC75E8">
        <w:tc>
          <w:tcPr>
            <w:cnfStyle w:val="001000000000"/>
            <w:tcW w:w="9571" w:type="dxa"/>
          </w:tcPr>
          <w:p w:rsidR="00EC75E8" w:rsidRPr="00B73A4F" w:rsidRDefault="00EC75E8" w:rsidP="00D428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</w:pPr>
            <w:r w:rsidRPr="00B73A4F">
              <w:rPr>
                <w:rFonts w:ascii="Times New Roman" w:hAnsi="Times New Roman"/>
                <w:b w:val="0"/>
                <w:sz w:val="28"/>
                <w:szCs w:val="28"/>
                <w:lang w:eastAsia="ko-KR"/>
              </w:rPr>
              <w:t>Очаговая неврологическая симптоматика</w:t>
            </w:r>
          </w:p>
        </w:tc>
      </w:tr>
    </w:tbl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F1C" w:rsidRDefault="00101F1C" w:rsidP="0077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F1C" w:rsidRDefault="00101F1C" w:rsidP="0077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46"/>
      </w:tblGrid>
      <w:tr w:rsidR="009C3AF2" w:rsidRPr="00E9564E" w:rsidTr="009C3AF2">
        <w:trPr>
          <w:cnfStyle w:val="100000000000"/>
          <w:trHeight w:val="677"/>
        </w:trPr>
        <w:tc>
          <w:tcPr>
            <w:cnfStyle w:val="001000000000"/>
            <w:tcW w:w="9606" w:type="dxa"/>
            <w:gridSpan w:val="2"/>
          </w:tcPr>
          <w:p w:rsidR="009C3AF2" w:rsidRPr="00CB3FC2" w:rsidRDefault="009C3AF2" w:rsidP="009C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Алгоритм действий при отеке головного мозга</w:t>
            </w:r>
            <w:r w:rsidRPr="00FB2B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C3AF2" w:rsidRPr="00E9564E" w:rsidTr="009C3AF2">
        <w:trPr>
          <w:cnfStyle w:val="000000100000"/>
        </w:trPr>
        <w:tc>
          <w:tcPr>
            <w:cnfStyle w:val="001000000000"/>
            <w:tcW w:w="2660" w:type="dxa"/>
          </w:tcPr>
          <w:p w:rsidR="009C3AF2" w:rsidRPr="00CB3FC2" w:rsidRDefault="009C3AF2" w:rsidP="009C3AF2">
            <w:pPr>
              <w:pStyle w:val="Default"/>
              <w:jc w:val="center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Поддержание или восстановление проходимости д</w:t>
            </w:r>
            <w:r w:rsidRPr="00CB3FC2">
              <w:rPr>
                <w:sz w:val="28"/>
                <w:szCs w:val="28"/>
              </w:rPr>
              <w:t>ы</w:t>
            </w:r>
            <w:r w:rsidRPr="00CB3FC2">
              <w:rPr>
                <w:sz w:val="28"/>
                <w:szCs w:val="28"/>
              </w:rPr>
              <w:t>хательных путей</w:t>
            </w:r>
            <w:r w:rsidR="00AB7D71">
              <w:rPr>
                <w:sz w:val="28"/>
                <w:szCs w:val="28"/>
              </w:rPr>
              <w:t xml:space="preserve"> и оптимизация в</w:t>
            </w:r>
            <w:r w:rsidR="00AB7D71">
              <w:rPr>
                <w:sz w:val="28"/>
                <w:szCs w:val="28"/>
              </w:rPr>
              <w:t>е</w:t>
            </w:r>
            <w:r w:rsidR="00AB7D71">
              <w:rPr>
                <w:sz w:val="28"/>
                <w:szCs w:val="28"/>
              </w:rPr>
              <w:t>нозного оттока</w:t>
            </w:r>
            <w:r w:rsidRPr="00CB3FC2">
              <w:rPr>
                <w:sz w:val="28"/>
                <w:szCs w:val="28"/>
              </w:rPr>
              <w:t xml:space="preserve"> </w:t>
            </w:r>
          </w:p>
          <w:p w:rsidR="009C3AF2" w:rsidRPr="00CB3FC2" w:rsidRDefault="009C3AF2" w:rsidP="009C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C3AF2" w:rsidRDefault="009C3AF2" w:rsidP="009C3AF2">
            <w:pPr>
              <w:pStyle w:val="Defaul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Возвышенный головной конец 30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</w:p>
          <w:p w:rsidR="009C3AF2" w:rsidRPr="009C3AF2" w:rsidRDefault="009C3AF2" w:rsidP="009C3AF2">
            <w:pPr>
              <w:pStyle w:val="Default"/>
              <w:cnfStyle w:val="000000100000"/>
            </w:pPr>
            <w:r>
              <w:rPr>
                <w:sz w:val="28"/>
                <w:szCs w:val="28"/>
              </w:rPr>
              <w:t xml:space="preserve">Срединное положение головы. </w:t>
            </w:r>
          </w:p>
          <w:p w:rsidR="009C3AF2" w:rsidRDefault="009C3AF2" w:rsidP="009C3AF2">
            <w:pPr>
              <w:pStyle w:val="Default"/>
              <w:spacing w:after="57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нормальной температуры. </w:t>
            </w:r>
          </w:p>
          <w:p w:rsidR="009C3AF2" w:rsidRPr="00CB3FC2" w:rsidRDefault="009C3AF2" w:rsidP="009C3AF2">
            <w:pPr>
              <w:pStyle w:val="Defaul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Респираторная терапия: ИВЛ в режиме нормовентил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ции рСО2 32-35 мм.рт.ст. допустима кратковременная гипервентиляция рСО2 до 30-32 мм.рт.ст. </w:t>
            </w:r>
          </w:p>
        </w:tc>
      </w:tr>
      <w:tr w:rsidR="009C3AF2" w:rsidRPr="00E9564E" w:rsidTr="009C3AF2">
        <w:tc>
          <w:tcPr>
            <w:cnfStyle w:val="001000000000"/>
            <w:tcW w:w="2660" w:type="dxa"/>
          </w:tcPr>
          <w:p w:rsidR="009C3AF2" w:rsidRPr="00CB3FC2" w:rsidRDefault="009C3AF2" w:rsidP="009C3AF2">
            <w:pPr>
              <w:pStyle w:val="Default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 xml:space="preserve">Восстановление и поддержание </w:t>
            </w:r>
          </w:p>
          <w:p w:rsidR="009C3AF2" w:rsidRPr="00CB3FC2" w:rsidRDefault="009C3AF2" w:rsidP="009C3AF2">
            <w:pPr>
              <w:pStyle w:val="Default"/>
              <w:rPr>
                <w:sz w:val="28"/>
                <w:szCs w:val="28"/>
              </w:rPr>
            </w:pPr>
            <w:r w:rsidRPr="00CB3FC2">
              <w:rPr>
                <w:sz w:val="28"/>
                <w:szCs w:val="28"/>
              </w:rPr>
              <w:t>кровообращения</w:t>
            </w:r>
          </w:p>
        </w:tc>
        <w:tc>
          <w:tcPr>
            <w:tcW w:w="69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96"/>
            </w:tblGrid>
            <w:tr w:rsidR="009C3AF2" w:rsidRPr="00CB3FC2" w:rsidTr="009C3AF2">
              <w:trPr>
                <w:trHeight w:val="2173"/>
              </w:trPr>
              <w:tc>
                <w:tcPr>
                  <w:tcW w:w="6696" w:type="dxa"/>
                </w:tcPr>
                <w:p w:rsidR="009C3AF2" w:rsidRDefault="009C3AF2" w:rsidP="009C3AF2">
                  <w:pPr>
                    <w:pStyle w:val="Default"/>
                    <w:spacing w:after="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Объём инфузионной терапии ¾ ФП. </w:t>
                  </w:r>
                </w:p>
                <w:p w:rsidR="00872063" w:rsidRDefault="009C3AF2" w:rsidP="009C3A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Избегать артериальной гипотензии. Корректировать АД подбором</w:t>
                  </w:r>
                  <w:r w:rsidR="00872063">
                    <w:rPr>
                      <w:sz w:val="28"/>
                      <w:szCs w:val="28"/>
                    </w:rPr>
                    <w:t xml:space="preserve"> дозы вазопрессорных препаратов</w:t>
                  </w:r>
                </w:p>
                <w:p w:rsidR="009C3AF2" w:rsidRDefault="009C3AF2" w:rsidP="009C3AF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целью поддержания перфузионного давления г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ловного мозга. </w:t>
                  </w:r>
                </w:p>
                <w:p w:rsidR="009C3AF2" w:rsidRPr="00CB3FC2" w:rsidRDefault="009C3AF2" w:rsidP="009C3AF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3AF2" w:rsidRPr="00CB3FC2" w:rsidRDefault="009C3AF2" w:rsidP="009C3AF2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F2" w:rsidRPr="00E9564E" w:rsidTr="009C3AF2">
        <w:trPr>
          <w:cnfStyle w:val="000000100000"/>
        </w:trPr>
        <w:tc>
          <w:tcPr>
            <w:cnfStyle w:val="001000000000"/>
            <w:tcW w:w="2660" w:type="dxa"/>
          </w:tcPr>
          <w:p w:rsidR="009C3AF2" w:rsidRPr="00A93F76" w:rsidRDefault="009C3AF2" w:rsidP="009C3A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Дегидратационная терапия</w:t>
            </w:r>
          </w:p>
        </w:tc>
        <w:tc>
          <w:tcPr>
            <w:tcW w:w="6946" w:type="dxa"/>
          </w:tcPr>
          <w:p w:rsidR="009C3AF2" w:rsidRDefault="009C3AF2" w:rsidP="009C3AF2">
            <w:pPr>
              <w:pStyle w:val="Default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10% раствор натрия хлорида – </w:t>
            </w:r>
            <w:r w:rsidR="00D908FF">
              <w:rPr>
                <w:sz w:val="28"/>
                <w:szCs w:val="28"/>
              </w:rPr>
              <w:t>до 10 мл/кг за</w:t>
            </w:r>
            <w:r>
              <w:rPr>
                <w:sz w:val="28"/>
                <w:szCs w:val="28"/>
              </w:rPr>
              <w:t xml:space="preserve"> 1 часа </w:t>
            </w:r>
          </w:p>
          <w:p w:rsidR="00D908FF" w:rsidRDefault="00D908FF" w:rsidP="00D908FF">
            <w:pPr>
              <w:pStyle w:val="Default"/>
              <w:ind w:left="34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C3AF2">
              <w:rPr>
                <w:sz w:val="28"/>
                <w:szCs w:val="28"/>
              </w:rPr>
              <w:t xml:space="preserve">смодиуретики - </w:t>
            </w:r>
            <w:r>
              <w:rPr>
                <w:sz w:val="28"/>
                <w:szCs w:val="28"/>
              </w:rPr>
              <w:t>доза</w:t>
            </w:r>
            <w:r w:rsidR="009C3AF2">
              <w:rPr>
                <w:sz w:val="28"/>
                <w:szCs w:val="28"/>
              </w:rPr>
              <w:t xml:space="preserve"> маннитол</w:t>
            </w:r>
            <w:r>
              <w:rPr>
                <w:sz w:val="28"/>
                <w:szCs w:val="28"/>
              </w:rPr>
              <w:t>а</w:t>
            </w:r>
            <w:r w:rsidR="009C3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0,5-1 гр/кг/сут</w:t>
            </w:r>
          </w:p>
          <w:p w:rsidR="00AF1B1F" w:rsidRDefault="009C3AF2" w:rsidP="00D908FF">
            <w:pPr>
              <w:pStyle w:val="Default"/>
              <w:ind w:left="34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разделить на 2-3 вве</w:t>
            </w:r>
            <w:r w:rsidR="00D908FF">
              <w:rPr>
                <w:sz w:val="28"/>
                <w:szCs w:val="28"/>
              </w:rPr>
              <w:t>дения за 10-20 мин</w:t>
            </w:r>
            <w:r>
              <w:rPr>
                <w:sz w:val="28"/>
                <w:szCs w:val="28"/>
              </w:rPr>
              <w:t xml:space="preserve"> </w:t>
            </w:r>
          </w:p>
          <w:p w:rsidR="009C3AF2" w:rsidRPr="00A93F76" w:rsidRDefault="00D908FF" w:rsidP="00D908FF">
            <w:pPr>
              <w:pStyle w:val="Default"/>
              <w:ind w:left="34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C3AF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луретики - фуросемид в дозах 1-2</w:t>
            </w:r>
            <w:r w:rsidR="009C3AF2">
              <w:rPr>
                <w:sz w:val="28"/>
                <w:szCs w:val="28"/>
              </w:rPr>
              <w:t>мг/кг вводится ч</w:t>
            </w:r>
            <w:r w:rsidR="009C3AF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30</w:t>
            </w:r>
            <w:r w:rsidR="009C3AF2">
              <w:rPr>
                <w:sz w:val="28"/>
                <w:szCs w:val="28"/>
              </w:rPr>
              <w:t xml:space="preserve"> мин после окончания инфузии маннито</w:t>
            </w:r>
            <w:r>
              <w:rPr>
                <w:sz w:val="28"/>
                <w:szCs w:val="28"/>
              </w:rPr>
              <w:t>ла.</w:t>
            </w:r>
            <w:r w:rsidR="009C3AF2">
              <w:rPr>
                <w:sz w:val="28"/>
                <w:szCs w:val="28"/>
              </w:rPr>
              <w:t xml:space="preserve"> </w:t>
            </w:r>
          </w:p>
        </w:tc>
      </w:tr>
      <w:tr w:rsidR="009C3AF2" w:rsidRPr="00E9564E" w:rsidTr="009C3AF2"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73"/>
            </w:tblGrid>
            <w:tr w:rsidR="009C3AF2" w:rsidRPr="00CB3FC2" w:rsidTr="009C3AF2">
              <w:trPr>
                <w:trHeight w:val="145"/>
              </w:trPr>
              <w:tc>
                <w:tcPr>
                  <w:tcW w:w="2673" w:type="dxa"/>
                </w:tcPr>
                <w:p w:rsidR="009C3AF2" w:rsidRPr="00AB7D71" w:rsidRDefault="00AB7D71" w:rsidP="009C3AF2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AB7D71">
                    <w:rPr>
                      <w:b/>
                      <w:sz w:val="28"/>
                      <w:szCs w:val="28"/>
                    </w:rPr>
                    <w:t>Противосудоро</w:t>
                  </w:r>
                  <w:r w:rsidRPr="00AB7D71">
                    <w:rPr>
                      <w:b/>
                      <w:sz w:val="28"/>
                      <w:szCs w:val="28"/>
                    </w:rPr>
                    <w:t>ж</w:t>
                  </w:r>
                  <w:r w:rsidRPr="00AB7D71">
                    <w:rPr>
                      <w:b/>
                      <w:sz w:val="28"/>
                      <w:szCs w:val="28"/>
                    </w:rPr>
                    <w:t>ная и седативная терапия</w:t>
                  </w:r>
                </w:p>
              </w:tc>
            </w:tr>
          </w:tbl>
          <w:p w:rsidR="009C3AF2" w:rsidRPr="00CB3FC2" w:rsidRDefault="009C3AF2" w:rsidP="009C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C3AF2" w:rsidRPr="00CB3FC2" w:rsidRDefault="00872063" w:rsidP="00AB7D71">
            <w:pPr>
              <w:pStyle w:val="Default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B7D71">
              <w:rPr>
                <w:sz w:val="28"/>
                <w:szCs w:val="28"/>
              </w:rPr>
              <w:t>иопентал натрия</w:t>
            </w:r>
            <w:r w:rsidR="00AF1B1F">
              <w:rPr>
                <w:sz w:val="28"/>
                <w:szCs w:val="28"/>
              </w:rPr>
              <w:t xml:space="preserve"> 2-5</w:t>
            </w:r>
            <w:r w:rsidR="00AB7D71">
              <w:rPr>
                <w:sz w:val="28"/>
                <w:szCs w:val="28"/>
              </w:rPr>
              <w:t xml:space="preserve"> мг/кг/час или дормикум 0,1-0,2 мг/кг/час</w:t>
            </w:r>
          </w:p>
        </w:tc>
      </w:tr>
    </w:tbl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Pr="009F09F8" w:rsidRDefault="00C079C5" w:rsidP="00C079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09F8">
        <w:rPr>
          <w:rFonts w:ascii="Times New Roman" w:hAnsi="Times New Roman" w:cs="Times New Roman"/>
          <w:b/>
          <w:sz w:val="28"/>
          <w:szCs w:val="28"/>
        </w:rPr>
        <w:t xml:space="preserve">При отрицательной неврологической симптоматике рекомендовано КТ - исследование головного мозга для исключения состояний, требующих экстренного хирургического вмешательства. </w:t>
      </w:r>
    </w:p>
    <w:p w:rsidR="004E3A0E" w:rsidRPr="009F09F8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0E" w:rsidRPr="00270539" w:rsidRDefault="004E3A0E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C2" w:rsidRPr="00270539" w:rsidRDefault="00572EC2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C2" w:rsidRPr="00270539" w:rsidRDefault="00572EC2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C2" w:rsidRPr="00270539" w:rsidRDefault="00572EC2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C2" w:rsidRPr="00270539" w:rsidRDefault="00572EC2" w:rsidP="00DA1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352" w:rsidRDefault="00624352" w:rsidP="00CB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52" w:rsidRDefault="00624352" w:rsidP="00CB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E6" w:rsidRPr="00E71D30" w:rsidRDefault="005A1624" w:rsidP="00CB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C3D0F">
        <w:rPr>
          <w:rFonts w:ascii="Times New Roman" w:hAnsi="Times New Roman" w:cs="Times New Roman"/>
          <w:b/>
          <w:sz w:val="28"/>
          <w:szCs w:val="28"/>
        </w:rPr>
        <w:t>. СПИСОК СОКРАЩЕНИЙ И ОБОЗНАЧЕНИЙ</w:t>
      </w:r>
    </w:p>
    <w:p w:rsidR="00CB0EE6" w:rsidRDefault="00CB0EE6" w:rsidP="00CB0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3"/>
        <w:gridCol w:w="5385"/>
      </w:tblGrid>
      <w:tr w:rsidR="00CB0EE6" w:rsidTr="003B4604">
        <w:trPr>
          <w:jc w:val="center"/>
        </w:trPr>
        <w:tc>
          <w:tcPr>
            <w:tcW w:w="14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72"/>
              <w:gridCol w:w="2635"/>
            </w:tblGrid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Артериальное да</w:t>
                  </w: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 xml:space="preserve">ление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АДГ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Антидиуретический гормон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БР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Большой родничок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ВЧД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Внутричерепное давление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ГК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Глюкокортикоиды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ИВЛ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Искусственная ве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 xml:space="preserve">тиляция легких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КЩС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Кислотно-щелочное состо</w:t>
                  </w:r>
                  <w:r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ние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Менингококковая инфекция </w:t>
                  </w:r>
                </w:p>
              </w:tc>
            </w:tr>
            <w:tr w:rsidR="00E157F4">
              <w:trPr>
                <w:trHeight w:val="289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МНО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Международное нормализованное отношение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ОАК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анализ кр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ви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ОГМ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Отек головного мозга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СБП </w:t>
                  </w: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Симптом белого пятна </w:t>
                  </w: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288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127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157F4">
              <w:trPr>
                <w:trHeight w:val="288"/>
              </w:trPr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157F4" w:rsidRDefault="00E157F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0EE6" w:rsidRDefault="00CB0EE6" w:rsidP="003B4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9"/>
              <w:gridCol w:w="4190"/>
            </w:tblGrid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СЗП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Свежезамороженная плазма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СрАД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Среднее артериальное давление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ССС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Сердечно-сосудистая система </w:t>
                  </w:r>
                </w:p>
              </w:tc>
            </w:tr>
            <w:tr w:rsidR="00E157F4" w:rsidTr="00A151A6">
              <w:trPr>
                <w:trHeight w:val="288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CCВО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Синдром системного воспал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тельного ответа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СМЖ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Спинномозговая жидкость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СШ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Септический шок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ФП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Физиологическая потребность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ЦВД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Центральное венозное давление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ЧСС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Частота сердечных сокращений </w:t>
                  </w:r>
                </w:p>
              </w:tc>
            </w:tr>
            <w:tr w:rsidR="00E157F4" w:rsidTr="00A151A6">
              <w:trPr>
                <w:trHeight w:val="127"/>
              </w:trPr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ЧД </w:t>
                  </w:r>
                </w:p>
              </w:tc>
              <w:tc>
                <w:tcPr>
                  <w:tcW w:w="0" w:type="auto"/>
                </w:tcPr>
                <w:p w:rsidR="00E157F4" w:rsidRDefault="00E157F4" w:rsidP="00A151A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Частота дыхания </w:t>
                  </w:r>
                </w:p>
              </w:tc>
            </w:tr>
            <w:tr w:rsidR="00E157F4" w:rsidTr="00A151A6">
              <w:trPr>
                <w:trHeight w:val="288"/>
              </w:trPr>
              <w:tc>
                <w:tcPr>
                  <w:tcW w:w="0" w:type="auto"/>
                </w:tcPr>
                <w:p w:rsidR="00E157F4" w:rsidRPr="003E7762" w:rsidRDefault="00E157F4" w:rsidP="00A151A6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E157F4" w:rsidRPr="003E7762" w:rsidRDefault="00E157F4" w:rsidP="00A151A6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B0EE6" w:rsidRDefault="00CB0EE6" w:rsidP="003B4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EE6" w:rsidTr="003B4604">
        <w:trPr>
          <w:jc w:val="center"/>
        </w:trPr>
        <w:tc>
          <w:tcPr>
            <w:tcW w:w="1451" w:type="dxa"/>
          </w:tcPr>
          <w:p w:rsidR="00CB0EE6" w:rsidRPr="00CB3142" w:rsidRDefault="00CB0EE6" w:rsidP="003B4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CB0EE6" w:rsidRPr="00CD2034" w:rsidRDefault="00CB0EE6" w:rsidP="003B4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EE6" w:rsidTr="003B4604">
        <w:trPr>
          <w:jc w:val="center"/>
        </w:trPr>
        <w:tc>
          <w:tcPr>
            <w:tcW w:w="1451" w:type="dxa"/>
          </w:tcPr>
          <w:p w:rsidR="00CB0EE6" w:rsidRPr="009C3D0F" w:rsidRDefault="00CB0EE6" w:rsidP="003B4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CB0EE6" w:rsidRPr="00A85B30" w:rsidRDefault="00CB0EE6" w:rsidP="003B4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EE6" w:rsidTr="003B4604">
        <w:trPr>
          <w:jc w:val="center"/>
        </w:trPr>
        <w:tc>
          <w:tcPr>
            <w:tcW w:w="1451" w:type="dxa"/>
          </w:tcPr>
          <w:p w:rsidR="00CB0EE6" w:rsidRPr="006A392A" w:rsidRDefault="00CB0EE6" w:rsidP="003B46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7" w:type="dxa"/>
          </w:tcPr>
          <w:p w:rsidR="00CB0EE6" w:rsidRPr="006A392A" w:rsidRDefault="00CB0EE6" w:rsidP="003B4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905" w:rsidRDefault="00EB4905" w:rsidP="00EB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52" w:rsidRDefault="00624352" w:rsidP="00EB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52" w:rsidRPr="00EB4905" w:rsidRDefault="00624352" w:rsidP="00EB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142" w:rsidRDefault="005A1624" w:rsidP="00DA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A16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16E4" w:rsidRPr="000C003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93D34" w:rsidRPr="00E4380B" w:rsidRDefault="00E93D34" w:rsidP="00E93D34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Федеральные </w:t>
      </w:r>
      <w:hyperlink r:id="rId8" w:tgtFrame="_blank" w:history="1">
        <w:r w:rsidRPr="00E4380B">
          <w:rPr>
            <w:rFonts w:ascii="Times New Roman" w:eastAsia="Times New Roman" w:hAnsi="Times New Roman" w:cs="Times New Roman"/>
            <w:sz w:val="28"/>
            <w:szCs w:val="28"/>
          </w:rPr>
          <w:t>клинические рекомендации по сердечно-легочной ре</w:t>
        </w:r>
        <w:r w:rsidRPr="00E4380B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E4380B">
          <w:rPr>
            <w:rFonts w:ascii="Times New Roman" w:eastAsia="Times New Roman" w:hAnsi="Times New Roman" w:cs="Times New Roman"/>
            <w:sz w:val="28"/>
            <w:szCs w:val="28"/>
          </w:rPr>
          <w:t>нимации у детей</w:t>
        </w:r>
      </w:hyperlink>
      <w:r w:rsidRPr="00E4380B">
        <w:rPr>
          <w:rFonts w:ascii="Times New Roman" w:eastAsia="Times New Roman" w:hAnsi="Times New Roman" w:cs="Times New Roman"/>
          <w:color w:val="222222"/>
          <w:sz w:val="28"/>
          <w:szCs w:val="28"/>
        </w:rPr>
        <w:t>. Айзенберг В.Л., Александрович Ю.С., Амчеславский В.Г., Жиркова Ю.В., Кузовлев А.Н., Лазарев В.В., Лекманов А.У., М</w:t>
      </w:r>
      <w:r w:rsidRPr="00E4380B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E4380B">
        <w:rPr>
          <w:rFonts w:ascii="Times New Roman" w:eastAsia="Times New Roman" w:hAnsi="Times New Roman" w:cs="Times New Roman"/>
          <w:color w:val="222222"/>
          <w:sz w:val="28"/>
          <w:szCs w:val="28"/>
        </w:rPr>
        <w:t>ронов П.И., Мороз В.В., Острейков И.Ф., Пшениснов К.В., Салтанов А.И., Спиридонова Е.А., Степаненко С.М., Цыпин Л.Е., Шмаков А.Н. - Москва, 2014.</w:t>
      </w:r>
    </w:p>
    <w:p w:rsidR="00E93D34" w:rsidRPr="00E4380B" w:rsidRDefault="00E93D34" w:rsidP="00E93D34">
      <w:pPr>
        <w:pStyle w:val="a4"/>
        <w:numPr>
          <w:ilvl w:val="0"/>
          <w:numId w:val="34"/>
        </w:num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380B">
        <w:rPr>
          <w:rFonts w:ascii="Times New Roman" w:eastAsia="Times New Roman" w:hAnsi="Times New Roman" w:cs="Times New Roman"/>
          <w:sz w:val="28"/>
          <w:szCs w:val="28"/>
        </w:rPr>
        <w:t>Федеральные рекомендации (протоколы) по диагностике и лечени ба</w:t>
      </w:r>
      <w:r w:rsidRPr="00E438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380B">
        <w:rPr>
          <w:rFonts w:ascii="Times New Roman" w:eastAsia="Times New Roman" w:hAnsi="Times New Roman" w:cs="Times New Roman"/>
          <w:sz w:val="28"/>
          <w:szCs w:val="28"/>
        </w:rPr>
        <w:t>териальных гнойных менингитов у детей</w:t>
      </w:r>
      <w:r w:rsidRPr="00E4380B">
        <w:rPr>
          <w:rFonts w:ascii="Times New Roman" w:hAnsi="Times New Roman"/>
          <w:sz w:val="28"/>
          <w:szCs w:val="28"/>
        </w:rPr>
        <w:t xml:space="preserve">. </w:t>
      </w:r>
      <w:r w:rsidRPr="00E4380B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Скрипченко Н.В.</w:t>
      </w:r>
      <w:r w:rsidRPr="00E438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4380B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Вильниц А.А.</w:t>
      </w:r>
      <w:r w:rsidRPr="00E438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4380B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 М.В.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3D34" w:rsidRDefault="00E93D34" w:rsidP="00E93D34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E4380B">
        <w:rPr>
          <w:sz w:val="28"/>
          <w:szCs w:val="28"/>
        </w:rPr>
        <w:t xml:space="preserve">Клинические рекомендации (протокол лечения) оказание медицинской помощи детям больным менингококковой инфекции. ФГБУ НИИДИ ФМБА России </w:t>
      </w:r>
      <w:r>
        <w:rPr>
          <w:sz w:val="28"/>
          <w:szCs w:val="28"/>
        </w:rPr>
        <w:t xml:space="preserve"> 2015.</w:t>
      </w:r>
    </w:p>
    <w:p w:rsidR="00E93D34" w:rsidRPr="008825B1" w:rsidRDefault="00E93D34" w:rsidP="00E93D34">
      <w:pPr>
        <w:pStyle w:val="ac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оказания неотложной помощи детям с менингококковой инфекции. Самодова О.В., Суханов Ю.В. 2015.</w:t>
      </w:r>
    </w:p>
    <w:p w:rsidR="00E93D34" w:rsidRDefault="00E93D34" w:rsidP="00E93D34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Интенсивная терапия инфекционных заболеваний у детей. </w:t>
      </w:r>
    </w:p>
    <w:p w:rsidR="00E93D34" w:rsidRPr="006652B3" w:rsidRDefault="00E93D34" w:rsidP="00E93D34">
      <w:pPr>
        <w:pStyle w:val="Default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Александрович Ю.С., Гордеев В.И., Пшениснов К.В. Санкт-Петербург: Элби-СПб, 2010 </w:t>
      </w:r>
    </w:p>
    <w:p w:rsidR="002D16C5" w:rsidRPr="002D16C5" w:rsidRDefault="00E93D34" w:rsidP="002D16C5">
      <w:pPr>
        <w:pStyle w:val="ac"/>
        <w:numPr>
          <w:ilvl w:val="0"/>
          <w:numId w:val="34"/>
        </w:numPr>
        <w:rPr>
          <w:rFonts w:ascii="Times New Roman" w:hAnsi="Times New Roman"/>
          <w:sz w:val="28"/>
          <w:szCs w:val="28"/>
          <w:lang w:val="en-US"/>
        </w:rPr>
      </w:pPr>
      <w:r w:rsidRPr="00EE41AD">
        <w:rPr>
          <w:rFonts w:ascii="Times New Roman" w:hAnsi="Times New Roman"/>
          <w:sz w:val="28"/>
          <w:szCs w:val="28"/>
          <w:lang w:val="en-US"/>
        </w:rPr>
        <w:t>ESCMID guideline: diagnosis and treatment of acute bacterial meningitis.</w:t>
      </w:r>
    </w:p>
    <w:p w:rsidR="00E93D34" w:rsidRPr="002D16C5" w:rsidRDefault="00E93D34" w:rsidP="002D16C5">
      <w:pPr>
        <w:pStyle w:val="ac"/>
        <w:ind w:left="786"/>
        <w:rPr>
          <w:rFonts w:ascii="Times New Roman" w:hAnsi="Times New Roman"/>
          <w:sz w:val="28"/>
          <w:szCs w:val="28"/>
          <w:lang w:val="en-US"/>
        </w:rPr>
      </w:pPr>
      <w:r w:rsidRPr="002D16C5">
        <w:rPr>
          <w:rFonts w:ascii="Times New Roman" w:hAnsi="Times New Roman"/>
          <w:sz w:val="28"/>
          <w:szCs w:val="28"/>
          <w:lang w:val="en-US"/>
        </w:rPr>
        <w:t xml:space="preserve">2016. </w:t>
      </w:r>
    </w:p>
    <w:p w:rsidR="00E93D34" w:rsidRPr="007713B0" w:rsidRDefault="00E93D34" w:rsidP="00E93D3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4944">
        <w:rPr>
          <w:rFonts w:ascii="Times New Roman" w:hAnsi="Times New Roman" w:cs="Times New Roman"/>
          <w:sz w:val="28"/>
          <w:szCs w:val="28"/>
          <w:lang w:val="en-US"/>
        </w:rPr>
        <w:t>National Institute for Health and Clinical Excellence. Management of ba</w:t>
      </w:r>
      <w:r w:rsidR="002D16C5">
        <w:rPr>
          <w:rFonts w:ascii="Times New Roman" w:hAnsi="Times New Roman" w:cs="Times New Roman"/>
          <w:sz w:val="28"/>
          <w:szCs w:val="28"/>
        </w:rPr>
        <w:t>с</w:t>
      </w:r>
      <w:r w:rsidRPr="004D4944">
        <w:rPr>
          <w:rFonts w:ascii="Times New Roman" w:hAnsi="Times New Roman" w:cs="Times New Roman"/>
          <w:sz w:val="28"/>
          <w:szCs w:val="28"/>
          <w:lang w:val="en-US"/>
        </w:rPr>
        <w:t xml:space="preserve">terial meningitis and meningococcal septicaemia in children and young people younger than 16 years in primary and secondary care. </w:t>
      </w:r>
      <w:r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2D1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944">
        <w:rPr>
          <w:rFonts w:ascii="Times New Roman" w:hAnsi="Times New Roman" w:cs="Times New Roman"/>
          <w:sz w:val="28"/>
          <w:szCs w:val="28"/>
          <w:lang w:val="en-US"/>
        </w:rPr>
        <w:t>guid</w:t>
      </w:r>
      <w:r w:rsidRPr="004D4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494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D16C5">
        <w:rPr>
          <w:rFonts w:ascii="Times New Roman" w:hAnsi="Times New Roman" w:cs="Times New Roman"/>
          <w:sz w:val="28"/>
          <w:szCs w:val="28"/>
          <w:lang w:val="en-US"/>
        </w:rPr>
        <w:t xml:space="preserve"> 102. 2010.</w:t>
      </w:r>
    </w:p>
    <w:p w:rsidR="00E93D34" w:rsidRPr="0009106B" w:rsidRDefault="00E93D34" w:rsidP="00E93D3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713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Infants and Children: Acute Management of  Bacterial Meningitis: Clinical Practice Guideline. </w:t>
      </w:r>
      <w:r w:rsidRPr="007713B0">
        <w:rPr>
          <w:rFonts w:ascii="Times New Roman" w:hAnsi="Times New Roman" w:cs="Times New Roman"/>
          <w:sz w:val="28"/>
          <w:szCs w:val="28"/>
          <w:lang w:val="en-US"/>
        </w:rPr>
        <w:t>15-Jul-2014</w:t>
      </w:r>
    </w:p>
    <w:p w:rsidR="00E93D34" w:rsidRPr="0009106B" w:rsidRDefault="00E93D34" w:rsidP="00E93D3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106B">
        <w:rPr>
          <w:rFonts w:ascii="Times New Roman" w:hAnsi="Times New Roman" w:cs="Times New Roman"/>
          <w:sz w:val="28"/>
          <w:szCs w:val="28"/>
          <w:lang w:val="en-US"/>
        </w:rPr>
        <w:t>National Institute for Health and Care Excellence. Feverish Illness in Chil</w:t>
      </w:r>
      <w:r w:rsidRPr="000910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106B">
        <w:rPr>
          <w:rFonts w:ascii="Times New Roman" w:hAnsi="Times New Roman" w:cs="Times New Roman"/>
          <w:sz w:val="28"/>
          <w:szCs w:val="28"/>
          <w:lang w:val="en-US"/>
        </w:rPr>
        <w:t>ren: assessment and initial management in children younger than 5 years. Clinical guideline 106; May 2013.</w:t>
      </w:r>
    </w:p>
    <w:p w:rsidR="00E93D34" w:rsidRPr="00BF3396" w:rsidRDefault="00E93D34" w:rsidP="00E93D3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106B">
        <w:rPr>
          <w:rFonts w:ascii="Times New Roman" w:hAnsi="Times New Roman" w:cs="Times New Roman"/>
          <w:sz w:val="28"/>
          <w:szCs w:val="28"/>
          <w:lang w:val="en-US"/>
        </w:rPr>
        <w:t>Scottish Intercollegiate Guidelines Network. Management of invasive m</w:t>
      </w:r>
      <w:r w:rsidRPr="000910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106B">
        <w:rPr>
          <w:rFonts w:ascii="Times New Roman" w:hAnsi="Times New Roman" w:cs="Times New Roman"/>
          <w:sz w:val="28"/>
          <w:szCs w:val="28"/>
          <w:lang w:val="en-US"/>
        </w:rPr>
        <w:t xml:space="preserve">ningococcal disease in children and young </w:t>
      </w:r>
      <w:r>
        <w:rPr>
          <w:rFonts w:ascii="Times New Roman" w:hAnsi="Times New Roman" w:cs="Times New Roman"/>
          <w:sz w:val="28"/>
          <w:szCs w:val="28"/>
          <w:lang w:val="en-US"/>
        </w:rPr>
        <w:t>people. Edinburgh: SIGN,</w:t>
      </w:r>
      <w:r w:rsidRPr="0009106B">
        <w:rPr>
          <w:rFonts w:ascii="Times New Roman" w:hAnsi="Times New Roman" w:cs="Times New Roman"/>
          <w:sz w:val="28"/>
          <w:szCs w:val="28"/>
          <w:lang w:val="en-US"/>
        </w:rPr>
        <w:t>2008.</w:t>
      </w:r>
    </w:p>
    <w:p w:rsidR="00E93D34" w:rsidRPr="00BF3396" w:rsidRDefault="00E93D34" w:rsidP="00E93D3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F3396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Meningococcal Meningitis and Septicaemia Guidance Notes.</w:t>
      </w:r>
      <w:r w:rsidRPr="00BF3396">
        <w:rPr>
          <w:rFonts w:ascii="Times New Roman" w:hAnsi="Times New Roman" w:cs="Times New Roman"/>
          <w:sz w:val="28"/>
          <w:szCs w:val="28"/>
          <w:lang w:val="en-US"/>
        </w:rPr>
        <w:t xml:space="preserve"> Meningitis Research Foundation 2016.</w:t>
      </w:r>
    </w:p>
    <w:p w:rsidR="008B469E" w:rsidRPr="008231F7" w:rsidRDefault="008B469E" w:rsidP="00DA1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D34" w:rsidRDefault="00E93D34" w:rsidP="002D16C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474D" w:rsidRDefault="0033474D" w:rsidP="000E3312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33474D" w:rsidRDefault="0033474D" w:rsidP="0033474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74D" w:rsidRPr="00261C84" w:rsidRDefault="006B50C7" w:rsidP="006B50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ДИАГНОСТИЧЕСКИХ, ЛЕЧЕБНЫХ, ПРОФИЛАКТИЧЕСКИХ, РЕАБИЛИТАЦИОННЫХ МЕДИЦИНСКИХ ТЕХНОЛОГИЙ</w:t>
      </w:r>
    </w:p>
    <w:p w:rsidR="0033474D" w:rsidRDefault="0033474D" w:rsidP="0033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C7" w:rsidRDefault="00E43037" w:rsidP="00E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в протокол медицинские технологии являются действе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и высокоэффективными, безопасными, доступными во всех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организациях, занимающихся оказанием неотложной и реанимационной медицинской помощи детям. Вычисление затрат на выполнение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технологий не проводилось.</w:t>
      </w:r>
    </w:p>
    <w:p w:rsidR="006B50C7" w:rsidRPr="006B50C7" w:rsidRDefault="006B50C7" w:rsidP="000E331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:rsidR="006B50C7" w:rsidRDefault="006B50C7" w:rsidP="0033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C7" w:rsidRDefault="006B50C7" w:rsidP="006B5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УНИФИЦИРОВАННАЯ ШКАЛА ОЦЕНКИ УБЕДИТЕЛЬНОСТИ ДОКАЗАТЕЛЬСТВ ЦЕЛЕСООБРАЗНОСТИ ПРИМЕНЕНИЯ </w:t>
      </w:r>
    </w:p>
    <w:p w:rsidR="0033474D" w:rsidRDefault="006B50C7" w:rsidP="000E331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МЕДИЦИНСКИХ ТЕХНОЛОГИЙ</w:t>
      </w:r>
    </w:p>
    <w:p w:rsidR="006B50C7" w:rsidRDefault="006B50C7" w:rsidP="006B5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74D" w:rsidRDefault="0033474D" w:rsidP="00E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5">
        <w:rPr>
          <w:rFonts w:ascii="Times New Roman" w:hAnsi="Times New Roman" w:cs="Times New Roman"/>
          <w:sz w:val="28"/>
          <w:szCs w:val="28"/>
        </w:rPr>
        <w:t>Сила рекомендаций (1-2) на основании соответствующих уровней д</w:t>
      </w:r>
      <w:r w:rsidRPr="00707535">
        <w:rPr>
          <w:rFonts w:ascii="Times New Roman" w:hAnsi="Times New Roman" w:cs="Times New Roman"/>
          <w:sz w:val="28"/>
          <w:szCs w:val="28"/>
        </w:rPr>
        <w:t>о</w:t>
      </w:r>
      <w:r w:rsidRPr="00707535">
        <w:rPr>
          <w:rFonts w:ascii="Times New Roman" w:hAnsi="Times New Roman" w:cs="Times New Roman"/>
          <w:sz w:val="28"/>
          <w:szCs w:val="28"/>
        </w:rPr>
        <w:t xml:space="preserve">казательств (А-С) </w:t>
      </w:r>
      <w:r w:rsidR="00DD4433" w:rsidRPr="00707535">
        <w:rPr>
          <w:rFonts w:ascii="Times New Roman" w:hAnsi="Times New Roman" w:cs="Times New Roman"/>
          <w:sz w:val="28"/>
          <w:szCs w:val="28"/>
        </w:rPr>
        <w:t>(табл. 1</w:t>
      </w:r>
      <w:bookmarkStart w:id="0" w:name="_GoBack"/>
      <w:bookmarkEnd w:id="0"/>
      <w:r w:rsidR="00DD4433">
        <w:rPr>
          <w:rFonts w:ascii="Times New Roman" w:hAnsi="Times New Roman" w:cs="Times New Roman"/>
          <w:sz w:val="28"/>
          <w:szCs w:val="28"/>
        </w:rPr>
        <w:t xml:space="preserve"> приложения Б)</w:t>
      </w:r>
      <w:r w:rsidR="00DD4433" w:rsidRPr="00707535">
        <w:rPr>
          <w:rFonts w:ascii="Times New Roman" w:hAnsi="Times New Roman" w:cs="Times New Roman"/>
          <w:sz w:val="28"/>
          <w:szCs w:val="28"/>
        </w:rPr>
        <w:t xml:space="preserve"> </w:t>
      </w:r>
      <w:r w:rsidRPr="00707535">
        <w:rPr>
          <w:rFonts w:ascii="Times New Roman" w:hAnsi="Times New Roman" w:cs="Times New Roman"/>
          <w:sz w:val="28"/>
          <w:szCs w:val="28"/>
        </w:rPr>
        <w:t>и индикаторы доброкачественной практики– good practice points (GPPs) приводятся при изложении текста р</w:t>
      </w:r>
      <w:r w:rsidRPr="00707535">
        <w:rPr>
          <w:rFonts w:ascii="Times New Roman" w:hAnsi="Times New Roman" w:cs="Times New Roman"/>
          <w:sz w:val="28"/>
          <w:szCs w:val="28"/>
        </w:rPr>
        <w:t>е</w:t>
      </w:r>
      <w:r w:rsidRPr="00707535">
        <w:rPr>
          <w:rFonts w:ascii="Times New Roman" w:hAnsi="Times New Roman" w:cs="Times New Roman"/>
          <w:sz w:val="28"/>
          <w:szCs w:val="28"/>
        </w:rPr>
        <w:t>комендаций. Оценка значимости в соответствии с рейтинговой схемой (табл. 1</w:t>
      </w:r>
      <w:r w:rsidR="00DC7F25">
        <w:rPr>
          <w:rFonts w:ascii="Times New Roman" w:hAnsi="Times New Roman" w:cs="Times New Roman"/>
          <w:sz w:val="28"/>
          <w:szCs w:val="28"/>
        </w:rPr>
        <w:t xml:space="preserve"> приложения Б</w:t>
      </w:r>
      <w:r w:rsidRPr="007075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16C5" w:rsidRDefault="002D16C5" w:rsidP="00E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C5" w:rsidRDefault="002D16C5" w:rsidP="00E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C5" w:rsidRDefault="002D16C5" w:rsidP="00E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74D" w:rsidRDefault="0033474D" w:rsidP="000E331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33474D" w:rsidRDefault="0033474D" w:rsidP="000E33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схема для оценки силы рекомендаций</w:t>
      </w:r>
    </w:p>
    <w:p w:rsidR="0033474D" w:rsidRPr="00707535" w:rsidRDefault="0033474D" w:rsidP="0033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Степень достове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ности рекомендаций</w:t>
            </w:r>
          </w:p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Соотношение риска и преимуществ</w:t>
            </w:r>
          </w:p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Методологическое качество имеющи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ся доказательств</w:t>
            </w:r>
          </w:p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Пояснения по пр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менению рекоме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даций</w:t>
            </w:r>
          </w:p>
          <w:p w:rsidR="0033474D" w:rsidRPr="0058638B" w:rsidRDefault="0033474D" w:rsidP="003B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1А Сильная рек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мендация, осн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ванная на доказ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тельствах высок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качества 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Польза отчетливо превалирует над рисками и затрат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ми, либо наоборот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Непротиворечивые доказательства, 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нованные на хор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шо выполненных РКИ или неопр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вержимые доказ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тельства, предста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ленные в какой-либо другой форме.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Дальнейшие иссл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дования вряд ли 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менят нашу увере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ность в оценке 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пользы и риска.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Сильная рекоме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дация, которая м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жет использоваться в большинстве сл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чаев у преимущес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венного количества пациентов без к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ких-либо изменений и исключений 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1В Сильная рек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мендация, осн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ванная на доказ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тельствах умере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качества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Польза отчетливо превалирует над рисками и затрат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ми, либо наоборот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Доказательства, 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нованные на 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зультатах РКИ, 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полненных с нек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торыми огранич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ниями (противор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чивые результаты, методологические ошибки, косвенные или случайные и т.п.), либо других веских основаниях.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Дальнейшие иссл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дования (если они проводятся), вер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ятно, окажут вли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ние на нашу ув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ренность в оценке соотношения пол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зы и риска и могут изменить ее.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Сильная рекоме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дация, применение которой возможно в большинстве случ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1С Сильная рек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мендация, осн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ванная на доказ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тельствах низкого качества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Польза, вероятно, будет превалир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вать над возможн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ми рисками и затр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тами, либо наоборот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Доказательства, 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нованные на обсе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вационных исслед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ваниях, бессисте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ном клиническом опыте, результатах РКИ, выполненных с существенными недостатками.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Любая оценка э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фекта расценивае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ся как неопределе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Относительно сил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ная рекомендация, которая может быть изменена при пол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чении доказательств более высокого к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2А Слабая рек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мендация, осн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ванная на доказ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тельствах высок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качества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Польза сопоставима с возможными ри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ками и затратами 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Надежные доказ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тельства, основа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ные на хорошо 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полненных РКИ или подтвержденные другими неопр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вержимыми данн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Дальнейшие иссл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дования вряд ли 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менят нашу увере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ность в оценке 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пользы и риска.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Слабая рекоменд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ция. Выбор на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лучшей тактики б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дет зависеть от кл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нической ситуации (обстоятельств), п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циента или соц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предпочт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2В Слабая рек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мендация, осн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ванная на доказ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тельствах умере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качества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Польза сопоставима с рисками и осло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нениями, однако в этой оценке есть неопределенность.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Доказательства, 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нованные на 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зультатах РКИ, 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полненных с сущ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ственными огран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чениями (против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речивые результ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ты, методологич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ские дефекты, ко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венные или случа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ные), или сильные доказательства, представленные в какой-либо другой форме.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Дальнейшие иссл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дования (если они проводятся), скорее всего, окажут вли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ние на нашу ув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ренность в оценке соотношения пол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зы и риска и могут изменить ее.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Слабая рекоменд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ция. Альтернати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ная тактика в опр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деленных ситуациях может явиться для некоторых пацие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тов лучшим выб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ром.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4D" w:rsidRPr="0058638B" w:rsidTr="003B4604"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2С Слабая рек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мендация, осн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ванная на доказ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тельствах низкого качества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Неоднозначность в оценке соотнош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ния пользы, рисков и осложнений; польза может быть сопоставима с во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можными рисками и осложнениями.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74D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Доказательства, 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нованные на обсе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вационных исслед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ваниях, бессисте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ного клинического опыта или РКИ с существенными 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достатками.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Любая оценка э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фекта расценивае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ся как неопределе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ная. 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Очень слабая рек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мендация; альтерн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8B">
              <w:rPr>
                <w:rFonts w:ascii="Times New Roman" w:hAnsi="Times New Roman" w:cs="Times New Roman"/>
                <w:sz w:val="24"/>
                <w:szCs w:val="24"/>
              </w:rPr>
              <w:t xml:space="preserve">тивные подходы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зованы в равной степени.</w:t>
            </w:r>
          </w:p>
          <w:p w:rsidR="0033474D" w:rsidRPr="0058638B" w:rsidRDefault="0033474D" w:rsidP="003B4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74D" w:rsidRDefault="0033474D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6" w:rsidRDefault="00D422C6" w:rsidP="00D422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35">
        <w:rPr>
          <w:rFonts w:ascii="Times New Roman" w:hAnsi="Times New Roman" w:cs="Times New Roman"/>
          <w:b/>
          <w:sz w:val="28"/>
          <w:szCs w:val="28"/>
        </w:rPr>
        <w:t>ИНДИКАТОРЫ ДОБРОКАЧЕСТВЕННОЙ ПРАКТИКИ (GOOD PRACTICE POINTS – GPPS)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22C6" w:rsidRDefault="00D422C6" w:rsidP="00D4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B5" w:rsidRDefault="00D422C6" w:rsidP="00E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6">
        <w:rPr>
          <w:rFonts w:ascii="Times New Roman" w:hAnsi="Times New Roman" w:cs="Times New Roman"/>
          <w:sz w:val="28"/>
          <w:szCs w:val="28"/>
        </w:rPr>
        <w:lastRenderedPageBreak/>
        <w:t>Рекомендуемая доброкачественная практика базируется на клинич</w:t>
      </w:r>
      <w:r w:rsidRPr="00162126">
        <w:rPr>
          <w:rFonts w:ascii="Times New Roman" w:hAnsi="Times New Roman" w:cs="Times New Roman"/>
          <w:sz w:val="28"/>
          <w:szCs w:val="28"/>
        </w:rPr>
        <w:t>е</w:t>
      </w:r>
      <w:r w:rsidRPr="00162126">
        <w:rPr>
          <w:rFonts w:ascii="Times New Roman" w:hAnsi="Times New Roman" w:cs="Times New Roman"/>
          <w:sz w:val="28"/>
          <w:szCs w:val="28"/>
        </w:rPr>
        <w:t xml:space="preserve">ском опыте авторов разработанных рекомендаций. </w:t>
      </w:r>
    </w:p>
    <w:p w:rsidR="0033474D" w:rsidRPr="004B66B5" w:rsidRDefault="004B66B5" w:rsidP="000E331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66B5">
        <w:rPr>
          <w:rFonts w:ascii="Times New Roman" w:hAnsi="Times New Roman" w:cs="Times New Roman"/>
          <w:b/>
          <w:sz w:val="28"/>
          <w:szCs w:val="28"/>
        </w:rPr>
        <w:t>Приложение В</w:t>
      </w:r>
    </w:p>
    <w:p w:rsidR="0033474D" w:rsidRDefault="0033474D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74D" w:rsidRPr="00E93D34" w:rsidRDefault="004B66B5" w:rsidP="00E93D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66B5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</w:p>
    <w:p w:rsidR="00F66DB5" w:rsidRDefault="004B66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рабочей группы заявляют об отсутствии конфликта интересов.</w:t>
      </w: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B5" w:rsidRPr="0033474D" w:rsidRDefault="00F66DB5" w:rsidP="003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6DB5" w:rsidRPr="0033474D" w:rsidSect="00621CEC">
      <w:footerReference w:type="default" r:id="rId9"/>
      <w:pgSz w:w="11906" w:h="16838"/>
      <w:pgMar w:top="1134" w:right="850" w:bottom="1134" w:left="1701" w:header="708" w:footer="9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A2" w:rsidRDefault="00F210A2" w:rsidP="00B7350B">
      <w:pPr>
        <w:spacing w:after="0" w:line="240" w:lineRule="auto"/>
      </w:pPr>
      <w:r>
        <w:separator/>
      </w:r>
    </w:p>
  </w:endnote>
  <w:endnote w:type="continuationSeparator" w:id="1">
    <w:p w:rsidR="00F210A2" w:rsidRDefault="00F210A2" w:rsidP="00B7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2110"/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3A18A9" w:rsidRPr="00B7350B" w:rsidRDefault="008D1EFF">
        <w:pPr>
          <w:pStyle w:val="a7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B7350B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3A18A9" w:rsidRPr="00B7350B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B7350B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A842DE">
          <w:rPr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Pr="00B7350B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3A18A9" w:rsidRDefault="003A18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A2" w:rsidRDefault="00F210A2" w:rsidP="00B7350B">
      <w:pPr>
        <w:spacing w:after="0" w:line="240" w:lineRule="auto"/>
      </w:pPr>
      <w:r>
        <w:separator/>
      </w:r>
    </w:p>
  </w:footnote>
  <w:footnote w:type="continuationSeparator" w:id="1">
    <w:p w:rsidR="00F210A2" w:rsidRDefault="00F210A2" w:rsidP="00B7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E66"/>
    <w:multiLevelType w:val="hybridMultilevel"/>
    <w:tmpl w:val="009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0A3B"/>
    <w:multiLevelType w:val="hybridMultilevel"/>
    <w:tmpl w:val="666C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7862"/>
    <w:multiLevelType w:val="hybridMultilevel"/>
    <w:tmpl w:val="4A0295C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AA0563A"/>
    <w:multiLevelType w:val="hybridMultilevel"/>
    <w:tmpl w:val="A6A6AF48"/>
    <w:lvl w:ilvl="0" w:tplc="EE2002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A87"/>
    <w:multiLevelType w:val="hybridMultilevel"/>
    <w:tmpl w:val="DB8E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5273"/>
    <w:multiLevelType w:val="hybridMultilevel"/>
    <w:tmpl w:val="B4745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01241"/>
    <w:multiLevelType w:val="hybridMultilevel"/>
    <w:tmpl w:val="E52203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AF7BD9"/>
    <w:multiLevelType w:val="hybridMultilevel"/>
    <w:tmpl w:val="B6B6D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33E91E97"/>
    <w:multiLevelType w:val="hybridMultilevel"/>
    <w:tmpl w:val="B6B6D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7376C9D"/>
    <w:multiLevelType w:val="hybridMultilevel"/>
    <w:tmpl w:val="404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24D05"/>
    <w:multiLevelType w:val="hybridMultilevel"/>
    <w:tmpl w:val="E57A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D5638"/>
    <w:multiLevelType w:val="hybridMultilevel"/>
    <w:tmpl w:val="5BCAB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FFC">
      <w:start w:val="7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F82041"/>
    <w:multiLevelType w:val="hybridMultilevel"/>
    <w:tmpl w:val="52DAD6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A2E5C"/>
    <w:multiLevelType w:val="hybridMultilevel"/>
    <w:tmpl w:val="799A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1560B"/>
    <w:multiLevelType w:val="hybridMultilevel"/>
    <w:tmpl w:val="7482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72BAF"/>
    <w:multiLevelType w:val="hybridMultilevel"/>
    <w:tmpl w:val="52DAD6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1203A"/>
    <w:multiLevelType w:val="hybridMultilevel"/>
    <w:tmpl w:val="EBA6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4BE8"/>
    <w:multiLevelType w:val="hybridMultilevel"/>
    <w:tmpl w:val="B088F22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3C7AE8"/>
    <w:multiLevelType w:val="hybridMultilevel"/>
    <w:tmpl w:val="B652F52C"/>
    <w:lvl w:ilvl="0" w:tplc="474238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86B2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887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2FE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A70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6D1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44DC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D8C0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2CFF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C604202"/>
    <w:multiLevelType w:val="hybridMultilevel"/>
    <w:tmpl w:val="C5DE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8325D"/>
    <w:multiLevelType w:val="hybridMultilevel"/>
    <w:tmpl w:val="CF5A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24C9E"/>
    <w:multiLevelType w:val="hybridMultilevel"/>
    <w:tmpl w:val="4258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85D6E"/>
    <w:multiLevelType w:val="hybridMultilevel"/>
    <w:tmpl w:val="0652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B2BE3"/>
    <w:multiLevelType w:val="hybridMultilevel"/>
    <w:tmpl w:val="CFE636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0944BA6"/>
    <w:multiLevelType w:val="hybridMultilevel"/>
    <w:tmpl w:val="EB3C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50E56"/>
    <w:multiLevelType w:val="hybridMultilevel"/>
    <w:tmpl w:val="34E0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E062A"/>
    <w:multiLevelType w:val="hybridMultilevel"/>
    <w:tmpl w:val="2EFA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9430A"/>
    <w:multiLevelType w:val="hybridMultilevel"/>
    <w:tmpl w:val="3EF6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C2DD1"/>
    <w:multiLevelType w:val="hybridMultilevel"/>
    <w:tmpl w:val="CA6C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03E30"/>
    <w:multiLevelType w:val="hybridMultilevel"/>
    <w:tmpl w:val="EE0A8CBA"/>
    <w:lvl w:ilvl="0" w:tplc="EE2002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62A56"/>
    <w:multiLevelType w:val="hybridMultilevel"/>
    <w:tmpl w:val="B6264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6721A0"/>
    <w:multiLevelType w:val="hybridMultilevel"/>
    <w:tmpl w:val="627C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D5130"/>
    <w:multiLevelType w:val="hybridMultilevel"/>
    <w:tmpl w:val="BE8CBBAA"/>
    <w:lvl w:ilvl="0" w:tplc="EE2002C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744BE6"/>
    <w:multiLevelType w:val="hybridMultilevel"/>
    <w:tmpl w:val="FA5E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1"/>
  </w:num>
  <w:num w:numId="5">
    <w:abstractNumId w:val="15"/>
  </w:num>
  <w:num w:numId="6">
    <w:abstractNumId w:val="23"/>
  </w:num>
  <w:num w:numId="7">
    <w:abstractNumId w:val="2"/>
  </w:num>
  <w:num w:numId="8">
    <w:abstractNumId w:val="33"/>
  </w:num>
  <w:num w:numId="9">
    <w:abstractNumId w:val="9"/>
  </w:num>
  <w:num w:numId="10">
    <w:abstractNumId w:val="17"/>
  </w:num>
  <w:num w:numId="11">
    <w:abstractNumId w:val="4"/>
  </w:num>
  <w:num w:numId="12">
    <w:abstractNumId w:val="30"/>
  </w:num>
  <w:num w:numId="13">
    <w:abstractNumId w:val="14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31"/>
  </w:num>
  <w:num w:numId="19">
    <w:abstractNumId w:val="20"/>
  </w:num>
  <w:num w:numId="20">
    <w:abstractNumId w:val="26"/>
  </w:num>
  <w:num w:numId="21">
    <w:abstractNumId w:val="24"/>
  </w:num>
  <w:num w:numId="22">
    <w:abstractNumId w:val="28"/>
  </w:num>
  <w:num w:numId="23">
    <w:abstractNumId w:val="0"/>
  </w:num>
  <w:num w:numId="24">
    <w:abstractNumId w:val="13"/>
  </w:num>
  <w:num w:numId="25">
    <w:abstractNumId w:val="1"/>
  </w:num>
  <w:num w:numId="26">
    <w:abstractNumId w:val="27"/>
  </w:num>
  <w:num w:numId="27">
    <w:abstractNumId w:val="21"/>
  </w:num>
  <w:num w:numId="28">
    <w:abstractNumId w:val="3"/>
  </w:num>
  <w:num w:numId="29">
    <w:abstractNumId w:val="32"/>
  </w:num>
  <w:num w:numId="30">
    <w:abstractNumId w:val="5"/>
  </w:num>
  <w:num w:numId="31">
    <w:abstractNumId w:val="22"/>
  </w:num>
  <w:num w:numId="32">
    <w:abstractNumId w:val="25"/>
  </w:num>
  <w:num w:numId="33">
    <w:abstractNumId w:val="29"/>
  </w:num>
  <w:num w:numId="3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D02"/>
    <w:rsid w:val="00000648"/>
    <w:rsid w:val="000011A7"/>
    <w:rsid w:val="00001480"/>
    <w:rsid w:val="000028AD"/>
    <w:rsid w:val="00002B04"/>
    <w:rsid w:val="00006EE3"/>
    <w:rsid w:val="00011D0A"/>
    <w:rsid w:val="00014656"/>
    <w:rsid w:val="00017010"/>
    <w:rsid w:val="0002276C"/>
    <w:rsid w:val="00022D53"/>
    <w:rsid w:val="0002328B"/>
    <w:rsid w:val="00031076"/>
    <w:rsid w:val="0003296D"/>
    <w:rsid w:val="000358EE"/>
    <w:rsid w:val="00036665"/>
    <w:rsid w:val="00037C83"/>
    <w:rsid w:val="000409DA"/>
    <w:rsid w:val="00040A25"/>
    <w:rsid w:val="00040D13"/>
    <w:rsid w:val="00040E96"/>
    <w:rsid w:val="00042386"/>
    <w:rsid w:val="000447C8"/>
    <w:rsid w:val="00046400"/>
    <w:rsid w:val="00047DFE"/>
    <w:rsid w:val="00053A4B"/>
    <w:rsid w:val="0005648E"/>
    <w:rsid w:val="000577BB"/>
    <w:rsid w:val="00060F9A"/>
    <w:rsid w:val="00062A84"/>
    <w:rsid w:val="0006718E"/>
    <w:rsid w:val="00073921"/>
    <w:rsid w:val="000810AF"/>
    <w:rsid w:val="00081EDF"/>
    <w:rsid w:val="00083503"/>
    <w:rsid w:val="00083A82"/>
    <w:rsid w:val="00086FF4"/>
    <w:rsid w:val="0009106B"/>
    <w:rsid w:val="000917A4"/>
    <w:rsid w:val="00091D01"/>
    <w:rsid w:val="0009622C"/>
    <w:rsid w:val="0009764A"/>
    <w:rsid w:val="000A05E1"/>
    <w:rsid w:val="000A0BAD"/>
    <w:rsid w:val="000A4DDE"/>
    <w:rsid w:val="000A7466"/>
    <w:rsid w:val="000B5F5D"/>
    <w:rsid w:val="000B7641"/>
    <w:rsid w:val="000C0035"/>
    <w:rsid w:val="000C0473"/>
    <w:rsid w:val="000C4CD2"/>
    <w:rsid w:val="000C617F"/>
    <w:rsid w:val="000C6FF7"/>
    <w:rsid w:val="000D3C5E"/>
    <w:rsid w:val="000E1D2D"/>
    <w:rsid w:val="000E3312"/>
    <w:rsid w:val="000F1D02"/>
    <w:rsid w:val="000F633A"/>
    <w:rsid w:val="0010083A"/>
    <w:rsid w:val="00101F1C"/>
    <w:rsid w:val="00103286"/>
    <w:rsid w:val="00111103"/>
    <w:rsid w:val="0011169F"/>
    <w:rsid w:val="00113DB2"/>
    <w:rsid w:val="00121F07"/>
    <w:rsid w:val="00131FD5"/>
    <w:rsid w:val="00132F69"/>
    <w:rsid w:val="00134EC0"/>
    <w:rsid w:val="00142C7A"/>
    <w:rsid w:val="00143CE7"/>
    <w:rsid w:val="001466F0"/>
    <w:rsid w:val="00147C6C"/>
    <w:rsid w:val="001518C3"/>
    <w:rsid w:val="001537BE"/>
    <w:rsid w:val="00157F71"/>
    <w:rsid w:val="00165D3D"/>
    <w:rsid w:val="00165F97"/>
    <w:rsid w:val="00166373"/>
    <w:rsid w:val="00167979"/>
    <w:rsid w:val="0017060D"/>
    <w:rsid w:val="0017187D"/>
    <w:rsid w:val="00171FF3"/>
    <w:rsid w:val="00177597"/>
    <w:rsid w:val="00181769"/>
    <w:rsid w:val="001872EC"/>
    <w:rsid w:val="001920A3"/>
    <w:rsid w:val="001A3171"/>
    <w:rsid w:val="001A52E2"/>
    <w:rsid w:val="001A5926"/>
    <w:rsid w:val="001B0794"/>
    <w:rsid w:val="001B60CF"/>
    <w:rsid w:val="001B65DD"/>
    <w:rsid w:val="001C0014"/>
    <w:rsid w:val="001D3E87"/>
    <w:rsid w:val="001D5E6B"/>
    <w:rsid w:val="001E5103"/>
    <w:rsid w:val="001F1471"/>
    <w:rsid w:val="001F3800"/>
    <w:rsid w:val="00210828"/>
    <w:rsid w:val="00213A25"/>
    <w:rsid w:val="00216608"/>
    <w:rsid w:val="002208E1"/>
    <w:rsid w:val="00235C93"/>
    <w:rsid w:val="00237101"/>
    <w:rsid w:val="00237FF0"/>
    <w:rsid w:val="00241A72"/>
    <w:rsid w:val="00247DA0"/>
    <w:rsid w:val="00256471"/>
    <w:rsid w:val="00261220"/>
    <w:rsid w:val="00261BD3"/>
    <w:rsid w:val="00265EB7"/>
    <w:rsid w:val="002662DD"/>
    <w:rsid w:val="00270539"/>
    <w:rsid w:val="00273846"/>
    <w:rsid w:val="00274840"/>
    <w:rsid w:val="00280B7E"/>
    <w:rsid w:val="00284375"/>
    <w:rsid w:val="00284643"/>
    <w:rsid w:val="002875B6"/>
    <w:rsid w:val="00291E2C"/>
    <w:rsid w:val="002935CD"/>
    <w:rsid w:val="00294EDE"/>
    <w:rsid w:val="002A60BA"/>
    <w:rsid w:val="002A6305"/>
    <w:rsid w:val="002B044D"/>
    <w:rsid w:val="002B04F9"/>
    <w:rsid w:val="002B1E6E"/>
    <w:rsid w:val="002B71C1"/>
    <w:rsid w:val="002B7364"/>
    <w:rsid w:val="002B7F84"/>
    <w:rsid w:val="002D03D8"/>
    <w:rsid w:val="002D0619"/>
    <w:rsid w:val="002D15AA"/>
    <w:rsid w:val="002D16C5"/>
    <w:rsid w:val="002D1E64"/>
    <w:rsid w:val="002D6142"/>
    <w:rsid w:val="002D7055"/>
    <w:rsid w:val="002E0433"/>
    <w:rsid w:val="002E1CD8"/>
    <w:rsid w:val="002E2872"/>
    <w:rsid w:val="002E50A0"/>
    <w:rsid w:val="002E524B"/>
    <w:rsid w:val="002F3793"/>
    <w:rsid w:val="002F7516"/>
    <w:rsid w:val="0031186C"/>
    <w:rsid w:val="003126E6"/>
    <w:rsid w:val="00313F15"/>
    <w:rsid w:val="00321BB6"/>
    <w:rsid w:val="00325F21"/>
    <w:rsid w:val="00326F06"/>
    <w:rsid w:val="00330691"/>
    <w:rsid w:val="00331C15"/>
    <w:rsid w:val="0033474D"/>
    <w:rsid w:val="00337384"/>
    <w:rsid w:val="00337774"/>
    <w:rsid w:val="00343044"/>
    <w:rsid w:val="00343DC4"/>
    <w:rsid w:val="0034486A"/>
    <w:rsid w:val="00347233"/>
    <w:rsid w:val="00352D0B"/>
    <w:rsid w:val="00356AAE"/>
    <w:rsid w:val="003649E9"/>
    <w:rsid w:val="003669F9"/>
    <w:rsid w:val="00370F19"/>
    <w:rsid w:val="00371D30"/>
    <w:rsid w:val="00373658"/>
    <w:rsid w:val="00374587"/>
    <w:rsid w:val="00374D33"/>
    <w:rsid w:val="0037540B"/>
    <w:rsid w:val="003774AE"/>
    <w:rsid w:val="003810A7"/>
    <w:rsid w:val="00381F8D"/>
    <w:rsid w:val="003826A4"/>
    <w:rsid w:val="00386875"/>
    <w:rsid w:val="00387241"/>
    <w:rsid w:val="00387FB5"/>
    <w:rsid w:val="00393966"/>
    <w:rsid w:val="0039548C"/>
    <w:rsid w:val="003956F2"/>
    <w:rsid w:val="003A1639"/>
    <w:rsid w:val="003A18A9"/>
    <w:rsid w:val="003A2155"/>
    <w:rsid w:val="003A4634"/>
    <w:rsid w:val="003A57D2"/>
    <w:rsid w:val="003A6B63"/>
    <w:rsid w:val="003B097D"/>
    <w:rsid w:val="003B39CC"/>
    <w:rsid w:val="003B4604"/>
    <w:rsid w:val="003B4F9C"/>
    <w:rsid w:val="003B7172"/>
    <w:rsid w:val="003B7C87"/>
    <w:rsid w:val="003C0A67"/>
    <w:rsid w:val="003C33C2"/>
    <w:rsid w:val="003C7EE0"/>
    <w:rsid w:val="003D2F67"/>
    <w:rsid w:val="003D3FED"/>
    <w:rsid w:val="003D421B"/>
    <w:rsid w:val="003D7694"/>
    <w:rsid w:val="003E0065"/>
    <w:rsid w:val="003E7762"/>
    <w:rsid w:val="0040000B"/>
    <w:rsid w:val="00402482"/>
    <w:rsid w:val="00405E07"/>
    <w:rsid w:val="00405F12"/>
    <w:rsid w:val="00410234"/>
    <w:rsid w:val="00415455"/>
    <w:rsid w:val="004254BD"/>
    <w:rsid w:val="00427489"/>
    <w:rsid w:val="00431BA1"/>
    <w:rsid w:val="004326D5"/>
    <w:rsid w:val="00433578"/>
    <w:rsid w:val="00437D87"/>
    <w:rsid w:val="004453A8"/>
    <w:rsid w:val="00446E8B"/>
    <w:rsid w:val="004502C1"/>
    <w:rsid w:val="00453D98"/>
    <w:rsid w:val="0045434D"/>
    <w:rsid w:val="0046277C"/>
    <w:rsid w:val="0046317F"/>
    <w:rsid w:val="0047038B"/>
    <w:rsid w:val="0047161B"/>
    <w:rsid w:val="00473BBF"/>
    <w:rsid w:val="004804C5"/>
    <w:rsid w:val="00481D29"/>
    <w:rsid w:val="00481E1B"/>
    <w:rsid w:val="00483DCD"/>
    <w:rsid w:val="0048531E"/>
    <w:rsid w:val="00492B44"/>
    <w:rsid w:val="004A0237"/>
    <w:rsid w:val="004A0CD4"/>
    <w:rsid w:val="004A448B"/>
    <w:rsid w:val="004A44B7"/>
    <w:rsid w:val="004A5B1E"/>
    <w:rsid w:val="004A7171"/>
    <w:rsid w:val="004B2060"/>
    <w:rsid w:val="004B66B5"/>
    <w:rsid w:val="004B787F"/>
    <w:rsid w:val="004D02F6"/>
    <w:rsid w:val="004D30C5"/>
    <w:rsid w:val="004D3EC5"/>
    <w:rsid w:val="004D4944"/>
    <w:rsid w:val="004D5934"/>
    <w:rsid w:val="004D7711"/>
    <w:rsid w:val="004E3A0E"/>
    <w:rsid w:val="004E411B"/>
    <w:rsid w:val="004F1565"/>
    <w:rsid w:val="004F3613"/>
    <w:rsid w:val="004F4064"/>
    <w:rsid w:val="004F44CE"/>
    <w:rsid w:val="004F54E9"/>
    <w:rsid w:val="00500E75"/>
    <w:rsid w:val="00504BE9"/>
    <w:rsid w:val="00505A5D"/>
    <w:rsid w:val="00506D6C"/>
    <w:rsid w:val="00515483"/>
    <w:rsid w:val="00527A2E"/>
    <w:rsid w:val="00530D15"/>
    <w:rsid w:val="005330F9"/>
    <w:rsid w:val="005357C3"/>
    <w:rsid w:val="00541D49"/>
    <w:rsid w:val="005526B0"/>
    <w:rsid w:val="0055314C"/>
    <w:rsid w:val="005553D4"/>
    <w:rsid w:val="00572EC2"/>
    <w:rsid w:val="005736E4"/>
    <w:rsid w:val="0058621E"/>
    <w:rsid w:val="0059619C"/>
    <w:rsid w:val="005A03FE"/>
    <w:rsid w:val="005A1624"/>
    <w:rsid w:val="005A2193"/>
    <w:rsid w:val="005A657D"/>
    <w:rsid w:val="005A791B"/>
    <w:rsid w:val="005A7C1F"/>
    <w:rsid w:val="005B378B"/>
    <w:rsid w:val="005C0121"/>
    <w:rsid w:val="005C5F3E"/>
    <w:rsid w:val="005E0512"/>
    <w:rsid w:val="005F0F83"/>
    <w:rsid w:val="005F247C"/>
    <w:rsid w:val="005F3C5D"/>
    <w:rsid w:val="005F4AD6"/>
    <w:rsid w:val="005F768A"/>
    <w:rsid w:val="00605428"/>
    <w:rsid w:val="00607C0E"/>
    <w:rsid w:val="0061652B"/>
    <w:rsid w:val="006217C4"/>
    <w:rsid w:val="00621881"/>
    <w:rsid w:val="00621CEC"/>
    <w:rsid w:val="00622222"/>
    <w:rsid w:val="00623132"/>
    <w:rsid w:val="00623778"/>
    <w:rsid w:val="00624352"/>
    <w:rsid w:val="006265A6"/>
    <w:rsid w:val="00632351"/>
    <w:rsid w:val="006410C5"/>
    <w:rsid w:val="00644C68"/>
    <w:rsid w:val="006466DF"/>
    <w:rsid w:val="006531A2"/>
    <w:rsid w:val="006652B3"/>
    <w:rsid w:val="00666F5B"/>
    <w:rsid w:val="00670CFB"/>
    <w:rsid w:val="0067191F"/>
    <w:rsid w:val="006804B8"/>
    <w:rsid w:val="00682BD8"/>
    <w:rsid w:val="00684889"/>
    <w:rsid w:val="006916EA"/>
    <w:rsid w:val="00693F34"/>
    <w:rsid w:val="006943EB"/>
    <w:rsid w:val="00695BDE"/>
    <w:rsid w:val="006A129D"/>
    <w:rsid w:val="006A1607"/>
    <w:rsid w:val="006A730A"/>
    <w:rsid w:val="006B1445"/>
    <w:rsid w:val="006B3955"/>
    <w:rsid w:val="006B3967"/>
    <w:rsid w:val="006B3A5C"/>
    <w:rsid w:val="006B50C7"/>
    <w:rsid w:val="006C304B"/>
    <w:rsid w:val="006D063A"/>
    <w:rsid w:val="006D140C"/>
    <w:rsid w:val="006D6F71"/>
    <w:rsid w:val="006D75E9"/>
    <w:rsid w:val="006E059D"/>
    <w:rsid w:val="006E06D5"/>
    <w:rsid w:val="006F2071"/>
    <w:rsid w:val="006F212D"/>
    <w:rsid w:val="006F4165"/>
    <w:rsid w:val="006F633F"/>
    <w:rsid w:val="007064C9"/>
    <w:rsid w:val="00720B43"/>
    <w:rsid w:val="00723096"/>
    <w:rsid w:val="00737095"/>
    <w:rsid w:val="00741CFE"/>
    <w:rsid w:val="00741E7F"/>
    <w:rsid w:val="00752B88"/>
    <w:rsid w:val="00762653"/>
    <w:rsid w:val="007665C7"/>
    <w:rsid w:val="007713B0"/>
    <w:rsid w:val="00771FD3"/>
    <w:rsid w:val="0077220C"/>
    <w:rsid w:val="00776F91"/>
    <w:rsid w:val="00780C23"/>
    <w:rsid w:val="00781971"/>
    <w:rsid w:val="0078576B"/>
    <w:rsid w:val="007870F1"/>
    <w:rsid w:val="00792CA4"/>
    <w:rsid w:val="00795611"/>
    <w:rsid w:val="00795A88"/>
    <w:rsid w:val="007966F1"/>
    <w:rsid w:val="007A5835"/>
    <w:rsid w:val="007A6A59"/>
    <w:rsid w:val="007B3E0F"/>
    <w:rsid w:val="007C0454"/>
    <w:rsid w:val="007C104B"/>
    <w:rsid w:val="007C2904"/>
    <w:rsid w:val="007C35EB"/>
    <w:rsid w:val="007C59AB"/>
    <w:rsid w:val="007D316F"/>
    <w:rsid w:val="007D5CEA"/>
    <w:rsid w:val="007F0F3C"/>
    <w:rsid w:val="007F63C1"/>
    <w:rsid w:val="007F6941"/>
    <w:rsid w:val="007F7FD6"/>
    <w:rsid w:val="008058D8"/>
    <w:rsid w:val="00807A45"/>
    <w:rsid w:val="00811767"/>
    <w:rsid w:val="0081470D"/>
    <w:rsid w:val="00817EEE"/>
    <w:rsid w:val="008230BF"/>
    <w:rsid w:val="008231F7"/>
    <w:rsid w:val="00827CF6"/>
    <w:rsid w:val="00830609"/>
    <w:rsid w:val="0083651D"/>
    <w:rsid w:val="00836552"/>
    <w:rsid w:val="0084015F"/>
    <w:rsid w:val="008421D4"/>
    <w:rsid w:val="00844458"/>
    <w:rsid w:val="00846457"/>
    <w:rsid w:val="0084702E"/>
    <w:rsid w:val="00872063"/>
    <w:rsid w:val="008825B1"/>
    <w:rsid w:val="00891890"/>
    <w:rsid w:val="00893AE7"/>
    <w:rsid w:val="00894C2D"/>
    <w:rsid w:val="0089623C"/>
    <w:rsid w:val="008A4FDA"/>
    <w:rsid w:val="008B1F1A"/>
    <w:rsid w:val="008B30A6"/>
    <w:rsid w:val="008B469E"/>
    <w:rsid w:val="008B53E5"/>
    <w:rsid w:val="008C0417"/>
    <w:rsid w:val="008C3904"/>
    <w:rsid w:val="008C580E"/>
    <w:rsid w:val="008C706E"/>
    <w:rsid w:val="008C7629"/>
    <w:rsid w:val="008D1EFF"/>
    <w:rsid w:val="008D24CB"/>
    <w:rsid w:val="008D4BCE"/>
    <w:rsid w:val="008D70BC"/>
    <w:rsid w:val="008D7663"/>
    <w:rsid w:val="008E3F1D"/>
    <w:rsid w:val="008F2AE0"/>
    <w:rsid w:val="008F313A"/>
    <w:rsid w:val="008F5BC0"/>
    <w:rsid w:val="00910396"/>
    <w:rsid w:val="009111D2"/>
    <w:rsid w:val="009150D3"/>
    <w:rsid w:val="00920352"/>
    <w:rsid w:val="00920A12"/>
    <w:rsid w:val="009363A8"/>
    <w:rsid w:val="009378BB"/>
    <w:rsid w:val="00940787"/>
    <w:rsid w:val="00943782"/>
    <w:rsid w:val="00944AC7"/>
    <w:rsid w:val="00945711"/>
    <w:rsid w:val="00945D58"/>
    <w:rsid w:val="00950388"/>
    <w:rsid w:val="00950F74"/>
    <w:rsid w:val="00951060"/>
    <w:rsid w:val="009529C5"/>
    <w:rsid w:val="00952D8B"/>
    <w:rsid w:val="009549E2"/>
    <w:rsid w:val="0095666C"/>
    <w:rsid w:val="00960FE8"/>
    <w:rsid w:val="0096385C"/>
    <w:rsid w:val="0096474F"/>
    <w:rsid w:val="00967C9A"/>
    <w:rsid w:val="00970430"/>
    <w:rsid w:val="00972F3E"/>
    <w:rsid w:val="00975CAE"/>
    <w:rsid w:val="009778B4"/>
    <w:rsid w:val="0098042D"/>
    <w:rsid w:val="00992734"/>
    <w:rsid w:val="009933B7"/>
    <w:rsid w:val="009958A9"/>
    <w:rsid w:val="009A52E1"/>
    <w:rsid w:val="009A7983"/>
    <w:rsid w:val="009B1737"/>
    <w:rsid w:val="009B5703"/>
    <w:rsid w:val="009C3AF2"/>
    <w:rsid w:val="009C3D0F"/>
    <w:rsid w:val="009C4EED"/>
    <w:rsid w:val="009D3C0C"/>
    <w:rsid w:val="009D5A39"/>
    <w:rsid w:val="009F09F8"/>
    <w:rsid w:val="009F36EF"/>
    <w:rsid w:val="00A079CF"/>
    <w:rsid w:val="00A14B3D"/>
    <w:rsid w:val="00A151A6"/>
    <w:rsid w:val="00A3203F"/>
    <w:rsid w:val="00A35C1E"/>
    <w:rsid w:val="00A402A1"/>
    <w:rsid w:val="00A4295D"/>
    <w:rsid w:val="00A44173"/>
    <w:rsid w:val="00A46966"/>
    <w:rsid w:val="00A543BF"/>
    <w:rsid w:val="00A57624"/>
    <w:rsid w:val="00A605E0"/>
    <w:rsid w:val="00A67B76"/>
    <w:rsid w:val="00A71A5E"/>
    <w:rsid w:val="00A75C69"/>
    <w:rsid w:val="00A76042"/>
    <w:rsid w:val="00A76EB9"/>
    <w:rsid w:val="00A81F66"/>
    <w:rsid w:val="00A842DE"/>
    <w:rsid w:val="00A84513"/>
    <w:rsid w:val="00A909AA"/>
    <w:rsid w:val="00A912B2"/>
    <w:rsid w:val="00A91FAE"/>
    <w:rsid w:val="00A93F76"/>
    <w:rsid w:val="00AA0E96"/>
    <w:rsid w:val="00AA5209"/>
    <w:rsid w:val="00AB7D71"/>
    <w:rsid w:val="00AC0CFD"/>
    <w:rsid w:val="00AC257A"/>
    <w:rsid w:val="00AC463A"/>
    <w:rsid w:val="00AC574D"/>
    <w:rsid w:val="00AD225D"/>
    <w:rsid w:val="00AD25F7"/>
    <w:rsid w:val="00AD2ABB"/>
    <w:rsid w:val="00AD70EC"/>
    <w:rsid w:val="00AD7317"/>
    <w:rsid w:val="00AD7B8B"/>
    <w:rsid w:val="00AD7F40"/>
    <w:rsid w:val="00AE1495"/>
    <w:rsid w:val="00AF01A0"/>
    <w:rsid w:val="00AF02FD"/>
    <w:rsid w:val="00AF11D4"/>
    <w:rsid w:val="00AF1B1F"/>
    <w:rsid w:val="00AF4899"/>
    <w:rsid w:val="00B01624"/>
    <w:rsid w:val="00B044EB"/>
    <w:rsid w:val="00B045E5"/>
    <w:rsid w:val="00B0545E"/>
    <w:rsid w:val="00B169C8"/>
    <w:rsid w:val="00B16B7C"/>
    <w:rsid w:val="00B20784"/>
    <w:rsid w:val="00B4026D"/>
    <w:rsid w:val="00B437D4"/>
    <w:rsid w:val="00B4603F"/>
    <w:rsid w:val="00B504D6"/>
    <w:rsid w:val="00B579AB"/>
    <w:rsid w:val="00B60E82"/>
    <w:rsid w:val="00B66CC4"/>
    <w:rsid w:val="00B672D9"/>
    <w:rsid w:val="00B70697"/>
    <w:rsid w:val="00B7350B"/>
    <w:rsid w:val="00B73A4F"/>
    <w:rsid w:val="00B7437C"/>
    <w:rsid w:val="00B82FB7"/>
    <w:rsid w:val="00B9382C"/>
    <w:rsid w:val="00BA44B1"/>
    <w:rsid w:val="00BB0ADB"/>
    <w:rsid w:val="00BB2108"/>
    <w:rsid w:val="00BB23AA"/>
    <w:rsid w:val="00BB70BB"/>
    <w:rsid w:val="00BB7240"/>
    <w:rsid w:val="00BC2F5B"/>
    <w:rsid w:val="00BC671E"/>
    <w:rsid w:val="00BE02BE"/>
    <w:rsid w:val="00BF06E3"/>
    <w:rsid w:val="00BF086F"/>
    <w:rsid w:val="00BF1845"/>
    <w:rsid w:val="00BF2EE7"/>
    <w:rsid w:val="00BF3396"/>
    <w:rsid w:val="00BF59AF"/>
    <w:rsid w:val="00C00C29"/>
    <w:rsid w:val="00C03B2A"/>
    <w:rsid w:val="00C03C39"/>
    <w:rsid w:val="00C079C5"/>
    <w:rsid w:val="00C10453"/>
    <w:rsid w:val="00C128B5"/>
    <w:rsid w:val="00C16E2C"/>
    <w:rsid w:val="00C20567"/>
    <w:rsid w:val="00C208D5"/>
    <w:rsid w:val="00C23435"/>
    <w:rsid w:val="00C24701"/>
    <w:rsid w:val="00C24EAB"/>
    <w:rsid w:val="00C34F7D"/>
    <w:rsid w:val="00C41BA5"/>
    <w:rsid w:val="00C44B13"/>
    <w:rsid w:val="00C472F5"/>
    <w:rsid w:val="00C47AB8"/>
    <w:rsid w:val="00C53652"/>
    <w:rsid w:val="00C55B8C"/>
    <w:rsid w:val="00C66315"/>
    <w:rsid w:val="00C70609"/>
    <w:rsid w:val="00C70EB5"/>
    <w:rsid w:val="00C800FF"/>
    <w:rsid w:val="00C84BC0"/>
    <w:rsid w:val="00C85101"/>
    <w:rsid w:val="00CA1E01"/>
    <w:rsid w:val="00CA4342"/>
    <w:rsid w:val="00CB0D61"/>
    <w:rsid w:val="00CB0EE6"/>
    <w:rsid w:val="00CB0F28"/>
    <w:rsid w:val="00CB3FC2"/>
    <w:rsid w:val="00CC177A"/>
    <w:rsid w:val="00CC2619"/>
    <w:rsid w:val="00CC381A"/>
    <w:rsid w:val="00CC6809"/>
    <w:rsid w:val="00CD004A"/>
    <w:rsid w:val="00CD2034"/>
    <w:rsid w:val="00CE0A19"/>
    <w:rsid w:val="00CE3E0B"/>
    <w:rsid w:val="00CF3948"/>
    <w:rsid w:val="00CF44AD"/>
    <w:rsid w:val="00CF65B5"/>
    <w:rsid w:val="00D0204D"/>
    <w:rsid w:val="00D04928"/>
    <w:rsid w:val="00D1482E"/>
    <w:rsid w:val="00D27286"/>
    <w:rsid w:val="00D327EA"/>
    <w:rsid w:val="00D364DB"/>
    <w:rsid w:val="00D37659"/>
    <w:rsid w:val="00D41244"/>
    <w:rsid w:val="00D422C6"/>
    <w:rsid w:val="00D428C2"/>
    <w:rsid w:val="00D435A5"/>
    <w:rsid w:val="00D452EE"/>
    <w:rsid w:val="00D47940"/>
    <w:rsid w:val="00D47D7B"/>
    <w:rsid w:val="00D503C8"/>
    <w:rsid w:val="00D53ED9"/>
    <w:rsid w:val="00D56EF1"/>
    <w:rsid w:val="00D62666"/>
    <w:rsid w:val="00D72D50"/>
    <w:rsid w:val="00D908FF"/>
    <w:rsid w:val="00D95EF3"/>
    <w:rsid w:val="00D96900"/>
    <w:rsid w:val="00DA10AD"/>
    <w:rsid w:val="00DA16E4"/>
    <w:rsid w:val="00DB3FFB"/>
    <w:rsid w:val="00DB75C2"/>
    <w:rsid w:val="00DC7F25"/>
    <w:rsid w:val="00DD1DF9"/>
    <w:rsid w:val="00DD4431"/>
    <w:rsid w:val="00DD4433"/>
    <w:rsid w:val="00DD6E1E"/>
    <w:rsid w:val="00DD7A21"/>
    <w:rsid w:val="00DE12E9"/>
    <w:rsid w:val="00DE23CE"/>
    <w:rsid w:val="00DE2B39"/>
    <w:rsid w:val="00DE3A60"/>
    <w:rsid w:val="00DF3254"/>
    <w:rsid w:val="00E00F10"/>
    <w:rsid w:val="00E12161"/>
    <w:rsid w:val="00E1278D"/>
    <w:rsid w:val="00E12CD2"/>
    <w:rsid w:val="00E157F4"/>
    <w:rsid w:val="00E248F6"/>
    <w:rsid w:val="00E305B3"/>
    <w:rsid w:val="00E31205"/>
    <w:rsid w:val="00E37935"/>
    <w:rsid w:val="00E43037"/>
    <w:rsid w:val="00E4380B"/>
    <w:rsid w:val="00E44FA3"/>
    <w:rsid w:val="00E47B18"/>
    <w:rsid w:val="00E505E3"/>
    <w:rsid w:val="00E60E4D"/>
    <w:rsid w:val="00E653F4"/>
    <w:rsid w:val="00E65A71"/>
    <w:rsid w:val="00E72F89"/>
    <w:rsid w:val="00E73FB5"/>
    <w:rsid w:val="00E75250"/>
    <w:rsid w:val="00E76550"/>
    <w:rsid w:val="00E80887"/>
    <w:rsid w:val="00E80BDE"/>
    <w:rsid w:val="00E83C22"/>
    <w:rsid w:val="00E84895"/>
    <w:rsid w:val="00E84F3D"/>
    <w:rsid w:val="00E9033A"/>
    <w:rsid w:val="00E9363E"/>
    <w:rsid w:val="00E93D34"/>
    <w:rsid w:val="00E9564E"/>
    <w:rsid w:val="00E96149"/>
    <w:rsid w:val="00E9703E"/>
    <w:rsid w:val="00EA0125"/>
    <w:rsid w:val="00EA4764"/>
    <w:rsid w:val="00EA4E52"/>
    <w:rsid w:val="00EA5953"/>
    <w:rsid w:val="00EB0EC7"/>
    <w:rsid w:val="00EB1BFF"/>
    <w:rsid w:val="00EB4230"/>
    <w:rsid w:val="00EB4905"/>
    <w:rsid w:val="00EC5ED9"/>
    <w:rsid w:val="00EC6DC0"/>
    <w:rsid w:val="00EC75E8"/>
    <w:rsid w:val="00ED570A"/>
    <w:rsid w:val="00ED76F0"/>
    <w:rsid w:val="00EE35C6"/>
    <w:rsid w:val="00EE3ADE"/>
    <w:rsid w:val="00EE41AD"/>
    <w:rsid w:val="00EE4FEE"/>
    <w:rsid w:val="00EF07B8"/>
    <w:rsid w:val="00EF34A3"/>
    <w:rsid w:val="00EF54E7"/>
    <w:rsid w:val="00F003F8"/>
    <w:rsid w:val="00F00612"/>
    <w:rsid w:val="00F02119"/>
    <w:rsid w:val="00F06903"/>
    <w:rsid w:val="00F105D5"/>
    <w:rsid w:val="00F11C94"/>
    <w:rsid w:val="00F12731"/>
    <w:rsid w:val="00F1419F"/>
    <w:rsid w:val="00F210A2"/>
    <w:rsid w:val="00F26892"/>
    <w:rsid w:val="00F26ED7"/>
    <w:rsid w:val="00F37D9B"/>
    <w:rsid w:val="00F47274"/>
    <w:rsid w:val="00F55A60"/>
    <w:rsid w:val="00F64300"/>
    <w:rsid w:val="00F66DB5"/>
    <w:rsid w:val="00F72EDC"/>
    <w:rsid w:val="00F731BA"/>
    <w:rsid w:val="00F74BBD"/>
    <w:rsid w:val="00F779F0"/>
    <w:rsid w:val="00F875D9"/>
    <w:rsid w:val="00F87963"/>
    <w:rsid w:val="00F93071"/>
    <w:rsid w:val="00F95696"/>
    <w:rsid w:val="00F9690A"/>
    <w:rsid w:val="00F97508"/>
    <w:rsid w:val="00FB0E23"/>
    <w:rsid w:val="00FB2B06"/>
    <w:rsid w:val="00FB5FC0"/>
    <w:rsid w:val="00FC1B95"/>
    <w:rsid w:val="00FC3C23"/>
    <w:rsid w:val="00FD2821"/>
    <w:rsid w:val="00FD389B"/>
    <w:rsid w:val="00FD5F38"/>
    <w:rsid w:val="00FD687F"/>
    <w:rsid w:val="00FD732A"/>
    <w:rsid w:val="00FD7F1B"/>
    <w:rsid w:val="00FE35ED"/>
    <w:rsid w:val="00FE49AD"/>
    <w:rsid w:val="00FE4F59"/>
    <w:rsid w:val="00FE6D43"/>
    <w:rsid w:val="00FF627D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0B"/>
  </w:style>
  <w:style w:type="paragraph" w:styleId="2">
    <w:name w:val="heading 2"/>
    <w:basedOn w:val="a"/>
    <w:link w:val="20"/>
    <w:uiPriority w:val="9"/>
    <w:qFormat/>
    <w:rsid w:val="002D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F89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350B"/>
  </w:style>
  <w:style w:type="paragraph" w:styleId="a7">
    <w:name w:val="footer"/>
    <w:basedOn w:val="a"/>
    <w:link w:val="a8"/>
    <w:uiPriority w:val="99"/>
    <w:unhideWhenUsed/>
    <w:rsid w:val="00B7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50B"/>
  </w:style>
  <w:style w:type="paragraph" w:styleId="a9">
    <w:name w:val="Balloon Text"/>
    <w:basedOn w:val="a"/>
    <w:link w:val="aa"/>
    <w:uiPriority w:val="99"/>
    <w:semiHidden/>
    <w:unhideWhenUsed/>
    <w:rsid w:val="0042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4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6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D6142"/>
  </w:style>
  <w:style w:type="character" w:styleId="ab">
    <w:name w:val="Hyperlink"/>
    <w:basedOn w:val="a0"/>
    <w:uiPriority w:val="99"/>
    <w:semiHidden/>
    <w:unhideWhenUsed/>
    <w:rsid w:val="002D6142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62188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621881"/>
    <w:rPr>
      <w:rFonts w:ascii="Consolas" w:eastAsia="Calibri" w:hAnsi="Consolas" w:cs="Times New Roman"/>
      <w:sz w:val="21"/>
      <w:szCs w:val="21"/>
    </w:rPr>
  </w:style>
  <w:style w:type="paragraph" w:styleId="ae">
    <w:name w:val="Normal (Web)"/>
    <w:basedOn w:val="a"/>
    <w:uiPriority w:val="99"/>
    <w:semiHidden/>
    <w:unhideWhenUsed/>
    <w:rsid w:val="00EB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0E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E3312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8918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редняя заливка 11"/>
    <w:basedOn w:val="a1"/>
    <w:uiPriority w:val="63"/>
    <w:rsid w:val="00844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Светлая заливка2"/>
    <w:basedOn w:val="a1"/>
    <w:uiPriority w:val="60"/>
    <w:rsid w:val="009529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List Accent 2"/>
    <w:basedOn w:val="a1"/>
    <w:uiPriority w:val="61"/>
    <w:rsid w:val="00294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-20">
    <w:name w:val="Light Shading Accent 2"/>
    <w:basedOn w:val="a1"/>
    <w:uiPriority w:val="60"/>
    <w:rsid w:val="0096385C"/>
    <w:pPr>
      <w:spacing w:after="0" w:line="240" w:lineRule="auto"/>
    </w:pPr>
    <w:rPr>
      <w:color w:val="A3171D" w:themeColor="accent2" w:themeShade="BF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customStyle="1" w:styleId="10">
    <w:name w:val="Светлый список1"/>
    <w:basedOn w:val="a1"/>
    <w:uiPriority w:val="61"/>
    <w:rsid w:val="002E0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3">
    <w:name w:val="Светлая заливка3"/>
    <w:basedOn w:val="a1"/>
    <w:uiPriority w:val="60"/>
    <w:rsid w:val="00F975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86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7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26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92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85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70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56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41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41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01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82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37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26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91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45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82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3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92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5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38351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476D-7E98-498A-B950-049047D5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DTPM4</cp:lastModifiedBy>
  <cp:revision>2</cp:revision>
  <cp:lastPrinted>2016-04-30T17:04:00Z</cp:lastPrinted>
  <dcterms:created xsi:type="dcterms:W3CDTF">2017-03-16T13:45:00Z</dcterms:created>
  <dcterms:modified xsi:type="dcterms:W3CDTF">2017-03-16T13:45:00Z</dcterms:modified>
</cp:coreProperties>
</file>